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 w:ascii="黑体" w:eastAsia="黑体"/>
          <w:bCs/>
          <w:sz w:val="30"/>
          <w:szCs w:val="30"/>
          <w:lang w:val="en-US" w:eastAsia="zh-CN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2023研究生入学考试</w:t>
      </w:r>
      <w:r>
        <w:rPr>
          <w:rFonts w:hint="eastAsia" w:ascii="黑体" w:eastAsia="黑体"/>
          <w:bCs/>
          <w:sz w:val="30"/>
          <w:szCs w:val="30"/>
        </w:rPr>
        <w:t>《风景园林规划设计理论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>与应用</w:t>
      </w:r>
      <w:r>
        <w:rPr>
          <w:rFonts w:hint="eastAsia" w:ascii="黑体" w:eastAsia="黑体"/>
          <w:bCs/>
          <w:sz w:val="30"/>
          <w:szCs w:val="30"/>
        </w:rPr>
        <w:t>》考试大纲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一、适用专业方向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Calibri" w:hAnsi="Calibri" w:eastAsia="宋体" w:cs="Times New Roman"/>
          <w:sz w:val="24"/>
          <w:szCs w:val="24"/>
          <w:lang w:val="en-US" w:eastAsia="zh-CN"/>
        </w:rPr>
      </w:pPr>
      <w:bookmarkStart w:id="0" w:name="OLE_LINK7"/>
      <w:r>
        <w:rPr>
          <w:rFonts w:hint="eastAsia" w:ascii="Calibri" w:hAnsi="Calibri" w:eastAsia="宋体" w:cs="Times New Roman"/>
          <w:sz w:val="24"/>
          <w:szCs w:val="24"/>
        </w:rPr>
        <w:t>风景园林学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方向Ⅰ、Ⅱ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二、</w:t>
      </w:r>
      <w:r>
        <w:rPr>
          <w:rFonts w:hint="eastAsia" w:ascii="黑体" w:hAnsi="黑体" w:eastAsia="黑体" w:cs="Times New Roman"/>
          <w:b/>
          <w:sz w:val="24"/>
        </w:rPr>
        <w:t>命题原则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59"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主要考察考生</w:t>
      </w:r>
      <w:r>
        <w:rPr>
          <w:rFonts w:hint="eastAsia" w:ascii="宋体" w:hAnsi="宋体"/>
          <w:sz w:val="24"/>
          <w:lang w:val="en-US" w:eastAsia="zh-CN"/>
        </w:rPr>
        <w:t>对风景园林规划设计理论</w:t>
      </w:r>
      <w:r>
        <w:rPr>
          <w:rFonts w:hint="eastAsia" w:ascii="宋体" w:hAnsi="宋体"/>
          <w:sz w:val="24"/>
        </w:rPr>
        <w:t>与</w:t>
      </w:r>
      <w:r>
        <w:rPr>
          <w:rFonts w:hint="eastAsia" w:ascii="宋体" w:hAnsi="宋体"/>
          <w:sz w:val="24"/>
          <w:lang w:val="en-US" w:eastAsia="zh-CN"/>
        </w:rPr>
        <w:t>方法</w:t>
      </w:r>
      <w:r>
        <w:rPr>
          <w:rFonts w:hint="eastAsia" w:ascii="宋体" w:hAnsi="宋体"/>
          <w:sz w:val="24"/>
        </w:rPr>
        <w:t>知识了解情况；对风景园林规划设计</w:t>
      </w:r>
      <w:r>
        <w:rPr>
          <w:rFonts w:hint="eastAsia" w:ascii="宋体" w:hAnsi="宋体"/>
          <w:sz w:val="24"/>
          <w:lang w:val="en-US" w:eastAsia="zh-CN"/>
        </w:rPr>
        <w:t>实践应用的掌握情况及</w:t>
      </w:r>
      <w:r>
        <w:rPr>
          <w:rFonts w:hint="eastAsia" w:ascii="宋体" w:hAnsi="宋体"/>
          <w:sz w:val="24"/>
        </w:rPr>
        <w:t>对风景园林具体</w:t>
      </w:r>
      <w:r>
        <w:rPr>
          <w:rFonts w:hint="eastAsia" w:ascii="宋体" w:hAnsi="宋体"/>
          <w:sz w:val="24"/>
          <w:lang w:val="en-US" w:eastAsia="zh-CN"/>
        </w:rPr>
        <w:t>规划设计与</w:t>
      </w:r>
      <w:r>
        <w:rPr>
          <w:rFonts w:hint="eastAsia" w:ascii="宋体" w:hAnsi="宋体"/>
          <w:sz w:val="24"/>
        </w:rPr>
        <w:t>工程项目进行综合分析以及实践操作的能力。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三、命题形式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59" w:firstLine="480" w:firstLineChars="200"/>
        <w:jc w:val="left"/>
        <w:textAlignment w:val="auto"/>
        <w:rPr>
          <w:rFonts w:hint="eastAsia" w:ascii="宋体" w:hAnsi="宋体"/>
          <w:b w:val="0"/>
          <w:bCs/>
          <w:sz w:val="24"/>
        </w:rPr>
      </w:pPr>
      <w:r>
        <w:rPr>
          <w:rFonts w:hint="eastAsia" w:ascii="宋体" w:hAnsi="宋体"/>
          <w:b w:val="0"/>
          <w:bCs/>
          <w:sz w:val="24"/>
        </w:rPr>
        <w:t>填空题、简答题、论述题</w:t>
      </w:r>
      <w:r>
        <w:rPr>
          <w:rFonts w:hint="eastAsia" w:ascii="宋体" w:hAnsi="宋体"/>
          <w:b w:val="0"/>
          <w:bCs/>
          <w:sz w:val="24"/>
          <w:lang w:eastAsia="zh-CN"/>
        </w:rPr>
        <w:t>、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应用设计题</w:t>
      </w:r>
      <w:r>
        <w:rPr>
          <w:rFonts w:hint="eastAsia" w:ascii="宋体" w:hAnsi="宋体"/>
          <w:b w:val="0"/>
          <w:bCs/>
          <w:sz w:val="24"/>
        </w:rPr>
        <w:t>，总分150分。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四、考试内容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  <w:t>考生应全面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  <w:lang w:val="zh-CN"/>
        </w:rPr>
        <w:t>了解并掌握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  <w:t>风景园林规划设计程序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及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  <w:lang w:eastAsia="zh-Hans"/>
        </w:rPr>
        <w:t>园林艺术原理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  <w:t>，掌握风景园林景观构图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  <w:lang w:eastAsia="zh-Hans"/>
        </w:rPr>
        <w:t>的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  <w:t>基本原理、基本规律及造景手法和特点，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熟练应用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  <w:t>风景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  <w:lang w:eastAsia="zh-Hans"/>
        </w:rPr>
        <w:t>园林景观的构成要素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  <w:t>（包括园林地形地貌、园林水体、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园林植物、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  <w:t>园林建筑）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进行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  <w:t>各类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风景园林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  <w:t>绿地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  <w:t>规划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与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24"/>
          <w:szCs w:val="24"/>
          <w:highlight w:val="none"/>
        </w:rPr>
        <w:t>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 xml:space="preserve">五、考试方式和时间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考试方式：笔试，闭卷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考试时间：3小时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六、</w:t>
      </w:r>
      <w:r>
        <w:rPr>
          <w:rFonts w:hint="eastAsia" w:ascii="黑体" w:hAnsi="黑体" w:eastAsia="黑体" w:cs="Times New Roman"/>
          <w:b/>
          <w:sz w:val="24"/>
        </w:rPr>
        <w:t>主要参考书目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1.《风景园林规划设计》，鲁敏主编. 化学工业出版社,2016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.《风景园林规划设计方法》，鲁敏等著. 化学工业出版社,2018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.</w:t>
      </w: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  <w:lang w:val="en-US" w:eastAsia="zh-CN"/>
        </w:rPr>
        <w:t>园林建筑设计</w:t>
      </w:r>
      <w:r>
        <w:rPr>
          <w:rFonts w:hint="eastAsia"/>
          <w:sz w:val="24"/>
          <w:lang w:eastAsia="zh-CN"/>
        </w:rPr>
        <w:t>》，</w:t>
      </w:r>
      <w:r>
        <w:rPr>
          <w:rFonts w:hint="eastAsia"/>
          <w:sz w:val="24"/>
          <w:lang w:val="en-US" w:eastAsia="zh-CN"/>
        </w:rPr>
        <w:t>成玉宁主编.中国农业出版社,2009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jc w:val="left"/>
        <w:textAlignment w:val="auto"/>
        <w:rPr>
          <w:rFonts w:hint="eastAsia" w:ascii="Calibri" w:hAnsi="Calibri" w:eastAsia="宋体" w:cs="Times New Roman"/>
          <w:sz w:val="24"/>
          <w:lang w:eastAsia="zh-CN"/>
        </w:rPr>
      </w:pPr>
      <w:r>
        <w:rPr>
          <w:rFonts w:hint="eastAsia" w:ascii="Calibri" w:hAnsi="Calibri" w:eastAsia="宋体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.</w:t>
      </w:r>
      <w:r>
        <w:rPr>
          <w:rFonts w:hint="eastAsia" w:ascii="Calibri" w:hAnsi="Calibri" w:eastAsia="宋体" w:cs="Times New Roman"/>
          <w:color w:val="auto"/>
          <w:sz w:val="24"/>
        </w:rPr>
        <w:t>《</w:t>
      </w:r>
      <w:r>
        <w:rPr>
          <w:rFonts w:hint="eastAsia" w:ascii="Calibri" w:hAnsi="Calibri" w:eastAsia="宋体" w:cs="Times New Roman"/>
          <w:color w:val="auto"/>
          <w:sz w:val="24"/>
          <w:lang w:val="en-US" w:eastAsia="zh-CN"/>
        </w:rPr>
        <w:t>风景园林工程</w:t>
      </w:r>
      <w:r>
        <w:rPr>
          <w:rFonts w:hint="eastAsia" w:ascii="Calibri" w:hAnsi="Calibri" w:eastAsia="宋体" w:cs="Times New Roman"/>
          <w:color w:val="auto"/>
          <w:sz w:val="24"/>
        </w:rPr>
        <w:t>》</w:t>
      </w:r>
      <w:r>
        <w:rPr>
          <w:rFonts w:hint="eastAsia" w:ascii="Calibri" w:hAnsi="Calibri" w:eastAsia="宋体" w:cs="Times New Roman"/>
          <w:color w:val="auto"/>
          <w:sz w:val="24"/>
          <w:lang w:eastAsia="zh-CN"/>
        </w:rPr>
        <w:t>，</w:t>
      </w:r>
      <w:r>
        <w:rPr>
          <w:rFonts w:hint="eastAsia" w:ascii="Calibri" w:hAnsi="Calibri" w:eastAsia="宋体" w:cs="Times New Roman"/>
          <w:color w:val="auto"/>
          <w:sz w:val="24"/>
          <w:lang w:val="en-US" w:eastAsia="zh-CN"/>
        </w:rPr>
        <w:t>孟兆桢主编</w:t>
      </w:r>
      <w:r>
        <w:rPr>
          <w:rFonts w:hint="eastAsia"/>
          <w:color w:val="auto"/>
          <w:sz w:val="24"/>
        </w:rPr>
        <w:t>.</w:t>
      </w:r>
      <w:r>
        <w:rPr>
          <w:rFonts w:hint="eastAsia"/>
          <w:color w:val="auto"/>
          <w:sz w:val="24"/>
          <w:lang w:val="en-US" w:eastAsia="zh-CN"/>
        </w:rPr>
        <w:t xml:space="preserve"> 中国林业</w:t>
      </w:r>
      <w:r>
        <w:rPr>
          <w:rFonts w:hint="eastAsia" w:ascii="Calibri" w:hAnsi="Calibri" w:eastAsia="宋体" w:cs="Times New Roman"/>
          <w:color w:val="auto"/>
          <w:sz w:val="24"/>
        </w:rPr>
        <w:t>出版社，201</w:t>
      </w:r>
      <w:r>
        <w:rPr>
          <w:rFonts w:hint="eastAsia" w:ascii="Calibri" w:hAnsi="Calibri" w:eastAsia="宋体" w:cs="Times New Roman"/>
          <w:color w:val="auto"/>
          <w:sz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jc w:val="left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  <w:lang w:val="en-US" w:eastAsia="zh-CN"/>
        </w:rPr>
        <w:t>5</w:t>
      </w:r>
      <w:r>
        <w:rPr>
          <w:rFonts w:hint="eastAsia" w:ascii="Calibri" w:hAnsi="Calibri" w:eastAsia="宋体" w:cs="Times New Roman"/>
          <w:sz w:val="24"/>
        </w:rPr>
        <w:t>.</w:t>
      </w:r>
      <w:r>
        <w:rPr>
          <w:rFonts w:hint="eastAsia" w:ascii="Calibri" w:hAnsi="Calibri" w:eastAsia="宋体" w:cs="Times New Roman"/>
          <w:sz w:val="24"/>
          <w:lang w:eastAsia="zh-CN"/>
        </w:rPr>
        <w:t>《</w:t>
      </w:r>
      <w:r>
        <w:rPr>
          <w:rFonts w:hint="eastAsia" w:ascii="Calibri" w:hAnsi="Calibri" w:eastAsia="宋体" w:cs="Times New Roman"/>
          <w:sz w:val="24"/>
          <w:lang w:val="en-US" w:eastAsia="zh-CN"/>
        </w:rPr>
        <w:t>风景园林规划设计案例解析》，</w:t>
      </w:r>
      <w:r>
        <w:rPr>
          <w:rFonts w:hint="eastAsia" w:ascii="Calibri" w:hAnsi="Calibri" w:eastAsia="宋体" w:cs="Times New Roman"/>
          <w:sz w:val="24"/>
        </w:rPr>
        <w:t>鲁敏主编. 化学工业出版社,20</w:t>
      </w:r>
      <w:r>
        <w:rPr>
          <w:rFonts w:hint="eastAsia" w:ascii="Calibri" w:hAnsi="Calibri" w:eastAsia="宋体" w:cs="Times New Roman"/>
          <w:sz w:val="24"/>
          <w:lang w:val="en-US" w:eastAsia="zh-CN"/>
        </w:rPr>
        <w:t>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jc w:val="left"/>
        <w:textAlignment w:val="auto"/>
        <w:rPr>
          <w:rFonts w:hint="eastAsia" w:ascii="Calibri" w:hAnsi="Calibri" w:eastAsia="宋体" w:cs="Times New Roman"/>
          <w:sz w:val="24"/>
          <w:szCs w:val="24"/>
          <w:highlight w:val="red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6.</w: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eastAsia="zh-CN"/>
        </w:rPr>
        <w:t>《</w:t>
      </w:r>
      <w:r>
        <w:rPr>
          <w:rFonts w:hint="eastAsia" w:ascii="Calibri" w:hAnsi="Calibri" w:eastAsia="宋体" w:cs="Times New Roman"/>
          <w:sz w:val="24"/>
          <w:szCs w:val="24"/>
          <w:highlight w:val="none"/>
        </w:rPr>
        <w:t>园林生态</w: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学</w: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eastAsia="zh-CN"/>
        </w:rPr>
        <w:t>》（</w: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第二版</w: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Calibri" w:hAnsi="Calibri" w:eastAsia="宋体" w:cs="Times New Roman"/>
          <w:sz w:val="24"/>
          <w:szCs w:val="24"/>
          <w:highlight w:val="none"/>
        </w:rPr>
        <w:t xml:space="preserve">， </w: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冷平生主编</w:t>
      </w:r>
      <w:r>
        <w:rPr>
          <w:rFonts w:hint="eastAsia" w:ascii="Calibri" w:hAnsi="Calibri" w:eastAsia="宋体" w:cs="Times New Roman"/>
          <w:sz w:val="24"/>
          <w:szCs w:val="24"/>
          <w:highlight w:val="none"/>
        </w:rPr>
        <w:t>.</w: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中国农业</w:t>
      </w:r>
      <w:r>
        <w:rPr>
          <w:rFonts w:hint="eastAsia" w:ascii="Calibri" w:hAnsi="Calibri" w:eastAsia="宋体" w:cs="Times New Roman"/>
          <w:sz w:val="24"/>
          <w:szCs w:val="24"/>
          <w:highlight w:val="none"/>
        </w:rPr>
        <w:t>出版社,201</w: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7.</w:t>
      </w:r>
      <w:r>
        <w:rPr>
          <w:rFonts w:hint="eastAsia" w:ascii="Calibri" w:hAnsi="Calibri" w:eastAsia="宋体" w:cs="Times New Roman"/>
          <w:sz w:val="24"/>
          <w:szCs w:val="24"/>
        </w:rPr>
        <w:t>《城市园林绿地规划》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（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第五版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）</w:t>
      </w:r>
      <w:r>
        <w:rPr>
          <w:rFonts w:hint="eastAsia" w:ascii="Calibri" w:hAnsi="Calibri" w:eastAsia="宋体" w:cs="Times New Roman"/>
          <w:sz w:val="24"/>
          <w:szCs w:val="24"/>
        </w:rPr>
        <w:t>杨赉丽主编，中国林业出版社，201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jc w:val="left"/>
        <w:textAlignment w:val="auto"/>
        <w:rPr>
          <w:rFonts w:hint="default" w:ascii="Calibri" w:hAnsi="Calibri" w:eastAsia="宋体" w:cs="Times New Roman"/>
          <w:sz w:val="24"/>
          <w:szCs w:val="24"/>
          <w:lang w:val="en-US" w:eastAsia="zh-CN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MzU5YjJhMjhjZDNkMDk2NzRlMGYxMmE0MzgzN2UifQ=="/>
  </w:docVars>
  <w:rsids>
    <w:rsidRoot w:val="00396B95"/>
    <w:rsid w:val="000419F7"/>
    <w:rsid w:val="00071374"/>
    <w:rsid w:val="000858CE"/>
    <w:rsid w:val="00092C7D"/>
    <w:rsid w:val="000A23FD"/>
    <w:rsid w:val="000B38BE"/>
    <w:rsid w:val="000E4B5B"/>
    <w:rsid w:val="001042E8"/>
    <w:rsid w:val="00125CF9"/>
    <w:rsid w:val="0012739C"/>
    <w:rsid w:val="00142B99"/>
    <w:rsid w:val="00145322"/>
    <w:rsid w:val="00184D04"/>
    <w:rsid w:val="00186DDC"/>
    <w:rsid w:val="001D2B9C"/>
    <w:rsid w:val="00202CCD"/>
    <w:rsid w:val="002043E5"/>
    <w:rsid w:val="002152AF"/>
    <w:rsid w:val="002247CA"/>
    <w:rsid w:val="002263D8"/>
    <w:rsid w:val="00295F15"/>
    <w:rsid w:val="002A24D1"/>
    <w:rsid w:val="002F7A3C"/>
    <w:rsid w:val="00301FE1"/>
    <w:rsid w:val="00302F3C"/>
    <w:rsid w:val="00314C36"/>
    <w:rsid w:val="00384425"/>
    <w:rsid w:val="00396B95"/>
    <w:rsid w:val="003A2F45"/>
    <w:rsid w:val="003D4833"/>
    <w:rsid w:val="00422BA6"/>
    <w:rsid w:val="00422DD6"/>
    <w:rsid w:val="00474498"/>
    <w:rsid w:val="004A1E81"/>
    <w:rsid w:val="004C14DD"/>
    <w:rsid w:val="004C32FB"/>
    <w:rsid w:val="004E12DB"/>
    <w:rsid w:val="00503AD7"/>
    <w:rsid w:val="00526DF7"/>
    <w:rsid w:val="00561697"/>
    <w:rsid w:val="005850D4"/>
    <w:rsid w:val="005F7CA1"/>
    <w:rsid w:val="00613E94"/>
    <w:rsid w:val="00614EED"/>
    <w:rsid w:val="006301FA"/>
    <w:rsid w:val="0065326F"/>
    <w:rsid w:val="00670524"/>
    <w:rsid w:val="006722BC"/>
    <w:rsid w:val="00684490"/>
    <w:rsid w:val="006A0C19"/>
    <w:rsid w:val="006B39A6"/>
    <w:rsid w:val="006C43C5"/>
    <w:rsid w:val="00703D11"/>
    <w:rsid w:val="00757A39"/>
    <w:rsid w:val="00797AC6"/>
    <w:rsid w:val="008130D1"/>
    <w:rsid w:val="00850D58"/>
    <w:rsid w:val="00875A7C"/>
    <w:rsid w:val="008816FD"/>
    <w:rsid w:val="008D1805"/>
    <w:rsid w:val="008E3778"/>
    <w:rsid w:val="008E3C7E"/>
    <w:rsid w:val="008E64B6"/>
    <w:rsid w:val="008E6CF3"/>
    <w:rsid w:val="008F7EFE"/>
    <w:rsid w:val="00901103"/>
    <w:rsid w:val="00955B90"/>
    <w:rsid w:val="00985444"/>
    <w:rsid w:val="0099579A"/>
    <w:rsid w:val="009D7784"/>
    <w:rsid w:val="00A1443A"/>
    <w:rsid w:val="00A2004E"/>
    <w:rsid w:val="00A4225D"/>
    <w:rsid w:val="00A45F3F"/>
    <w:rsid w:val="00A773FF"/>
    <w:rsid w:val="00A90D8A"/>
    <w:rsid w:val="00AA4712"/>
    <w:rsid w:val="00AC58C0"/>
    <w:rsid w:val="00AF2A6E"/>
    <w:rsid w:val="00B01958"/>
    <w:rsid w:val="00B27C45"/>
    <w:rsid w:val="00B5610A"/>
    <w:rsid w:val="00BA5545"/>
    <w:rsid w:val="00BF06B7"/>
    <w:rsid w:val="00BF152F"/>
    <w:rsid w:val="00BF2761"/>
    <w:rsid w:val="00C06479"/>
    <w:rsid w:val="00C5502C"/>
    <w:rsid w:val="00CF1739"/>
    <w:rsid w:val="00CF4D7A"/>
    <w:rsid w:val="00D147D6"/>
    <w:rsid w:val="00D2418D"/>
    <w:rsid w:val="00D95D6B"/>
    <w:rsid w:val="00D96BA9"/>
    <w:rsid w:val="00DC5B61"/>
    <w:rsid w:val="00DF0022"/>
    <w:rsid w:val="00DF7BF2"/>
    <w:rsid w:val="00E22968"/>
    <w:rsid w:val="00E23984"/>
    <w:rsid w:val="00E33F76"/>
    <w:rsid w:val="00E41495"/>
    <w:rsid w:val="00E44984"/>
    <w:rsid w:val="00E50C2C"/>
    <w:rsid w:val="00E734FB"/>
    <w:rsid w:val="00E93B7B"/>
    <w:rsid w:val="00E97B88"/>
    <w:rsid w:val="00EB18F7"/>
    <w:rsid w:val="00EF3602"/>
    <w:rsid w:val="00F26D59"/>
    <w:rsid w:val="00F67647"/>
    <w:rsid w:val="00F70F1F"/>
    <w:rsid w:val="00F957A3"/>
    <w:rsid w:val="00FD0FB4"/>
    <w:rsid w:val="00FD65A3"/>
    <w:rsid w:val="00FE2732"/>
    <w:rsid w:val="00FF050C"/>
    <w:rsid w:val="122F4710"/>
    <w:rsid w:val="1B63261A"/>
    <w:rsid w:val="1CF30D75"/>
    <w:rsid w:val="289C194A"/>
    <w:rsid w:val="2AD84DDF"/>
    <w:rsid w:val="3F087482"/>
    <w:rsid w:val="40272098"/>
    <w:rsid w:val="455A1F3B"/>
    <w:rsid w:val="491E1484"/>
    <w:rsid w:val="496827DA"/>
    <w:rsid w:val="4FFE2BD3"/>
    <w:rsid w:val="568C274F"/>
    <w:rsid w:val="5F88326D"/>
    <w:rsid w:val="62404139"/>
    <w:rsid w:val="6AA848D7"/>
    <w:rsid w:val="72B6036C"/>
    <w:rsid w:val="7EDD3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SDAI</Company>
  <Pages>1</Pages>
  <Words>515</Words>
  <Characters>553</Characters>
  <Lines>3</Lines>
  <Paragraphs>1</Paragraphs>
  <TotalTime>0</TotalTime>
  <ScaleCrop>false</ScaleCrop>
  <LinksUpToDate>false</LinksUpToDate>
  <CharactersWithSpaces>561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2015-07-01T06:32:00Z</dcterms:created>
  <dc:creator>lenovo</dc:creator>
  <cp:lastModifiedBy>vertesyuan</cp:lastModifiedBy>
  <dcterms:modified xsi:type="dcterms:W3CDTF">2022-09-17T10:38:39Z</dcterms:modified>
  <dc:title>研究生入学考试大纲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D6E9973EB2CF43B782DE050D1A451330</vt:lpwstr>
  </property>
</Properties>
</file>