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/>
          <w:b/>
          <w:bCs/>
          <w:sz w:val="28"/>
          <w:szCs w:val="36"/>
          <w:lang w:val="en-US" w:eastAsia="zh-CN"/>
        </w:rPr>
        <w:t>素描基础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本考试科目通过表现物体的形体、结构、比例、运动、空间位置、明暗关系等造型手段来塑造形象，重点考查考生的造型能力。要求考生在考试时间内，明确的表现视觉感受和对造型的理解。本科目满分100分。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考试内容：人物素描，以人物素描头像为主，现场默写。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铅笔、炭笔等均可； 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自带画夹(或画板)；  </w:t>
      </w:r>
    </w:p>
    <w:p>
      <w:pPr>
        <w:numPr>
          <w:ilvl w:val="0"/>
          <w:numId w:val="1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纸张：4开素描纸(自备)； </w:t>
      </w: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lang w:val="en-US" w:eastAsia="zh-CN"/>
        </w:rPr>
      </w:pP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2023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/>
          <w:b/>
          <w:bCs/>
          <w:sz w:val="28"/>
          <w:szCs w:val="36"/>
          <w:lang w:val="en-US" w:eastAsia="zh-CN"/>
        </w:rPr>
        <w:t>色彩构成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本考试科目通过对色彩构成基本规律的测试，重点考查考生的色彩认识和表达能力。要求考生在考试时间内，明确的表现色彩感受和对色彩的理解。本科目满分100分。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考试时间：120分钟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考试内容：命题创意装饰画，以建筑、风景为主，20*20CM。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考试工具与材料：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1、水粉色，画笔等工具自备； 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2、自带画夹(或画板)； 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3、纸张：4开素描纸(自备)； 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儷宋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E07BA"/>
    <w:multiLevelType w:val="singleLevel"/>
    <w:tmpl w:val="7B2E07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C1275"/>
    <w:rsid w:val="25E971E4"/>
    <w:rsid w:val="2E88516D"/>
    <w:rsid w:val="4D096348"/>
    <w:rsid w:val="78AF7C7D"/>
    <w:rsid w:val="7B9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刘峰</cp:lastModifiedBy>
  <dcterms:modified xsi:type="dcterms:W3CDTF">2022-09-13T18:46:39Z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D7F9802683FC4016A9FF3CC72960647B</vt:lpwstr>
  </property>
</Properties>
</file>