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firstLine="602" w:firstLineChars="200"/>
        <w:jc w:val="center"/>
        <w:rPr>
          <w:rFonts w:hint="eastAsia" w:ascii="黑体" w:hAnsi="黑体" w:eastAsia="黑体"/>
          <w:b/>
          <w:sz w:val="30"/>
          <w:szCs w:val="30"/>
        </w:rPr>
      </w:pPr>
      <w:bookmarkStart w:id="4" w:name="_GoBack"/>
      <w:bookmarkEnd w:id="4"/>
      <w:bookmarkStart w:id="0" w:name="_Toc183341113"/>
      <w:bookmarkStart w:id="1" w:name="_Toc178673036"/>
      <w:bookmarkStart w:id="2" w:name="_Toc183341104"/>
      <w:bookmarkStart w:id="3" w:name="_Toc178673028"/>
      <w:r>
        <w:rPr>
          <w:rFonts w:hint="eastAsia" w:ascii="黑体" w:hAnsi="黑体" w:eastAsia="黑体"/>
          <w:b/>
          <w:sz w:val="30"/>
          <w:szCs w:val="30"/>
        </w:rPr>
        <w:t>山东建筑大学</w:t>
      </w:r>
    </w:p>
    <w:p>
      <w:pPr>
        <w:adjustRightInd w:val="0"/>
        <w:snapToGrid w:val="0"/>
        <w:spacing w:line="300" w:lineRule="auto"/>
        <w:ind w:firstLine="602" w:firstLineChars="200"/>
        <w:jc w:val="center"/>
        <w:rPr>
          <w:rFonts w:hint="eastAsia" w:ascii="黑体" w:hAnsi="黑体" w:eastAsia="黑体"/>
          <w:b/>
          <w:sz w:val="30"/>
          <w:szCs w:val="30"/>
        </w:rPr>
      </w:pPr>
      <w:r>
        <w:rPr>
          <w:rFonts w:hint="eastAsia" w:ascii="黑体" w:hAnsi="黑体" w:eastAsia="黑体"/>
          <w:b/>
          <w:sz w:val="30"/>
          <w:szCs w:val="30"/>
        </w:rPr>
        <w:t>2</w:t>
      </w:r>
      <w:r>
        <w:rPr>
          <w:rFonts w:ascii="黑体" w:hAnsi="黑体" w:eastAsia="黑体"/>
          <w:b/>
          <w:sz w:val="30"/>
          <w:szCs w:val="30"/>
        </w:rPr>
        <w:t>023</w:t>
      </w:r>
      <w:r>
        <w:rPr>
          <w:rFonts w:hint="eastAsia" w:ascii="黑体" w:hAnsi="黑体" w:eastAsia="黑体"/>
          <w:b/>
          <w:sz w:val="30"/>
          <w:szCs w:val="30"/>
        </w:rPr>
        <w:t>研究生入学考试《数字信号处理》考试大纲</w:t>
      </w:r>
      <w:bookmarkEnd w:id="0"/>
      <w:bookmarkEnd w:id="1"/>
    </w:p>
    <w:p>
      <w:pPr>
        <w:numPr>
          <w:ilvl w:val="0"/>
          <w:numId w:val="1"/>
        </w:numPr>
        <w:spacing w:line="360" w:lineRule="auto"/>
        <w:rPr>
          <w:rFonts w:ascii="宋体" w:hAnsi="宋体"/>
          <w:b/>
          <w:sz w:val="24"/>
        </w:rPr>
      </w:pPr>
      <w:r>
        <w:rPr>
          <w:rFonts w:ascii="宋体" w:hAnsi="宋体"/>
          <w:b/>
          <w:sz w:val="24"/>
        </w:rPr>
        <w:t>考试内容</w:t>
      </w:r>
    </w:p>
    <w:p>
      <w:pPr>
        <w:adjustRightInd w:val="0"/>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．时域离散信号和时域离散系统的分析基础</w:t>
      </w:r>
    </w:p>
    <w:p>
      <w:pPr>
        <w:adjustRightInd w:val="0"/>
        <w:snapToGrid w:val="0"/>
        <w:spacing w:line="360" w:lineRule="auto"/>
        <w:ind w:firstLine="480" w:firstLineChars="200"/>
        <w:rPr>
          <w:rFonts w:ascii="宋体" w:hAnsi="宋体"/>
          <w:sz w:val="24"/>
        </w:rPr>
      </w:pPr>
      <w:r>
        <w:rPr>
          <w:rFonts w:ascii="宋体" w:hAnsi="宋体"/>
          <w:sz w:val="24"/>
        </w:rPr>
        <w:t>基本要求：掌握时域离散信号</w:t>
      </w:r>
      <w:r>
        <w:rPr>
          <w:rFonts w:hint="eastAsia" w:ascii="宋体" w:hAnsi="宋体"/>
          <w:sz w:val="24"/>
        </w:rPr>
        <w:t>的描述和运算</w:t>
      </w:r>
      <w:r>
        <w:rPr>
          <w:rFonts w:ascii="宋体" w:hAnsi="宋体"/>
          <w:sz w:val="24"/>
        </w:rPr>
        <w:t>；掌握线性时不变系统</w:t>
      </w:r>
      <w:r>
        <w:rPr>
          <w:rFonts w:hint="eastAsia" w:ascii="宋体" w:hAnsi="宋体"/>
          <w:sz w:val="24"/>
        </w:rPr>
        <w:t>的时域分析</w:t>
      </w:r>
      <w:r>
        <w:rPr>
          <w:rFonts w:ascii="宋体" w:hAnsi="宋体"/>
          <w:sz w:val="24"/>
        </w:rPr>
        <w:t>；掌握线性常系数差分方程</w:t>
      </w:r>
      <w:r>
        <w:rPr>
          <w:rFonts w:hint="eastAsia" w:ascii="宋体" w:hAnsi="宋体"/>
          <w:sz w:val="24"/>
        </w:rPr>
        <w:t>的</w:t>
      </w:r>
      <w:r>
        <w:rPr>
          <w:rFonts w:ascii="宋体" w:hAnsi="宋体"/>
          <w:sz w:val="24"/>
        </w:rPr>
        <w:t>求解方法；掌握</w:t>
      </w:r>
      <w:r>
        <w:rPr>
          <w:rFonts w:hint="eastAsia" w:ascii="宋体" w:hAnsi="宋体"/>
          <w:sz w:val="24"/>
        </w:rPr>
        <w:t>线性时不变</w:t>
      </w:r>
      <w:r>
        <w:rPr>
          <w:rFonts w:ascii="宋体" w:hAnsi="宋体"/>
          <w:sz w:val="24"/>
        </w:rPr>
        <w:t>系统因果性和稳定性</w:t>
      </w:r>
      <w:r>
        <w:rPr>
          <w:rFonts w:hint="eastAsia" w:ascii="宋体" w:hAnsi="宋体"/>
          <w:sz w:val="24"/>
        </w:rPr>
        <w:t>的判定</w:t>
      </w:r>
      <w:r>
        <w:rPr>
          <w:rFonts w:ascii="宋体" w:hAnsi="宋体"/>
          <w:sz w:val="24"/>
        </w:rPr>
        <w:t>；</w:t>
      </w:r>
      <w:r>
        <w:rPr>
          <w:rFonts w:hint="eastAsia" w:ascii="宋体" w:hAnsi="宋体"/>
          <w:sz w:val="24"/>
        </w:rPr>
        <w:t>理解时域采样定理；</w:t>
      </w:r>
      <w:r>
        <w:rPr>
          <w:rFonts w:ascii="宋体" w:hAnsi="宋体"/>
          <w:sz w:val="24"/>
        </w:rPr>
        <w:t>熟悉模拟信号的数字处理方法。</w:t>
      </w:r>
    </w:p>
    <w:p>
      <w:pPr>
        <w:adjustRightInd w:val="0"/>
        <w:snapToGrid w:val="0"/>
        <w:spacing w:line="360" w:lineRule="auto"/>
        <w:ind w:firstLine="480" w:firstLineChars="200"/>
        <w:rPr>
          <w:rFonts w:ascii="宋体" w:hAnsi="宋体"/>
          <w:sz w:val="24"/>
        </w:rPr>
      </w:pPr>
      <w:r>
        <w:rPr>
          <w:rFonts w:ascii="宋体" w:hAnsi="宋体"/>
          <w:sz w:val="24"/>
        </w:rPr>
        <w:t>重点：时域离散信号的定义；线性时不变系统的定义及其输入与输出之间的关系；系统的因果性和稳定性。</w:t>
      </w:r>
    </w:p>
    <w:p>
      <w:pPr>
        <w:adjustRightInd w:val="0"/>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．时域离散信号和系统的频域分析</w:t>
      </w:r>
    </w:p>
    <w:p>
      <w:pPr>
        <w:adjustRightInd w:val="0"/>
        <w:snapToGrid w:val="0"/>
        <w:spacing w:line="360" w:lineRule="auto"/>
        <w:ind w:firstLine="480" w:firstLineChars="200"/>
        <w:rPr>
          <w:rFonts w:ascii="宋体" w:hAnsi="宋体"/>
          <w:sz w:val="24"/>
        </w:rPr>
      </w:pPr>
      <w:r>
        <w:rPr>
          <w:rFonts w:ascii="宋体" w:hAnsi="宋体"/>
          <w:sz w:val="24"/>
        </w:rPr>
        <w:t>基本要求：掌握序列的傅里叶变换的定义和性质；掌握周期序列的离散傅里叶级数及傅里叶变换的基本概念；掌握序列的</w:t>
      </w:r>
      <w:r>
        <w:rPr>
          <w:rFonts w:ascii="宋体" w:hAnsi="宋体"/>
          <w:i/>
          <w:sz w:val="24"/>
        </w:rPr>
        <w:t>z</w:t>
      </w:r>
      <w:r>
        <w:rPr>
          <w:rFonts w:ascii="宋体" w:hAnsi="宋体"/>
          <w:sz w:val="24"/>
        </w:rPr>
        <w:t>变换的定义及其性质，掌握逆</w:t>
      </w:r>
      <w:r>
        <w:rPr>
          <w:rFonts w:ascii="宋体" w:hAnsi="宋体"/>
          <w:i/>
          <w:sz w:val="24"/>
        </w:rPr>
        <w:t>z</w:t>
      </w:r>
      <w:r>
        <w:rPr>
          <w:rFonts w:ascii="宋体" w:hAnsi="宋体"/>
          <w:sz w:val="24"/>
        </w:rPr>
        <w:t>变换求解方法以及利用</w:t>
      </w:r>
      <w:r>
        <w:rPr>
          <w:rFonts w:ascii="宋体" w:hAnsi="宋体"/>
          <w:i/>
          <w:sz w:val="24"/>
        </w:rPr>
        <w:t>z</w:t>
      </w:r>
      <w:r>
        <w:rPr>
          <w:rFonts w:ascii="宋体" w:hAnsi="宋体"/>
          <w:sz w:val="24"/>
        </w:rPr>
        <w:t>变换求解差分方程的方法；并会用</w:t>
      </w:r>
      <w:r>
        <w:rPr>
          <w:rFonts w:ascii="宋体" w:hAnsi="宋体"/>
          <w:i/>
          <w:sz w:val="24"/>
        </w:rPr>
        <w:t>z</w:t>
      </w:r>
      <w:r>
        <w:rPr>
          <w:rFonts w:ascii="宋体" w:hAnsi="宋体"/>
          <w:sz w:val="24"/>
        </w:rPr>
        <w:t>变换分析信号和系统的频域特性</w:t>
      </w:r>
      <w:r>
        <w:rPr>
          <w:rFonts w:hint="eastAsia" w:ascii="宋体" w:hAnsi="宋体"/>
          <w:sz w:val="24"/>
        </w:rPr>
        <w:t>；</w:t>
      </w:r>
      <w:r>
        <w:rPr>
          <w:rFonts w:ascii="宋体" w:hAnsi="宋体"/>
          <w:sz w:val="24"/>
        </w:rPr>
        <w:t>了解几种特殊系统的系统函数及其特点。</w:t>
      </w:r>
    </w:p>
    <w:p>
      <w:pPr>
        <w:adjustRightInd w:val="0"/>
        <w:snapToGrid w:val="0"/>
        <w:spacing w:line="360" w:lineRule="auto"/>
        <w:ind w:firstLine="480" w:firstLineChars="200"/>
        <w:rPr>
          <w:rFonts w:ascii="宋体" w:hAnsi="宋体"/>
          <w:sz w:val="24"/>
        </w:rPr>
      </w:pPr>
      <w:r>
        <w:rPr>
          <w:rFonts w:ascii="宋体" w:hAnsi="宋体"/>
          <w:sz w:val="24"/>
        </w:rPr>
        <w:t>重点：序列的傅里叶变换的定义和性质；序列的</w:t>
      </w:r>
      <w:r>
        <w:rPr>
          <w:rFonts w:ascii="宋体" w:hAnsi="宋体"/>
          <w:i/>
          <w:sz w:val="24"/>
        </w:rPr>
        <w:t>z</w:t>
      </w:r>
      <w:r>
        <w:rPr>
          <w:rFonts w:ascii="宋体" w:hAnsi="宋体"/>
          <w:sz w:val="24"/>
        </w:rPr>
        <w:t>变换的定义和性质，逆</w:t>
      </w:r>
      <w:r>
        <w:rPr>
          <w:rFonts w:ascii="宋体" w:hAnsi="宋体"/>
          <w:i/>
          <w:sz w:val="24"/>
        </w:rPr>
        <w:t>z</w:t>
      </w:r>
      <w:r>
        <w:rPr>
          <w:rFonts w:ascii="宋体" w:hAnsi="宋体"/>
          <w:sz w:val="24"/>
        </w:rPr>
        <w:t>变换求解，利用</w:t>
      </w:r>
      <w:r>
        <w:rPr>
          <w:rFonts w:ascii="宋体" w:hAnsi="宋体"/>
          <w:i/>
          <w:sz w:val="24"/>
        </w:rPr>
        <w:t>z</w:t>
      </w:r>
      <w:r>
        <w:rPr>
          <w:rFonts w:ascii="宋体" w:hAnsi="宋体"/>
          <w:sz w:val="24"/>
        </w:rPr>
        <w:t>变换求解差分方程；利用系统函数的极点分布分析系统的因果性和稳定性。</w:t>
      </w:r>
    </w:p>
    <w:p>
      <w:pPr>
        <w:adjustRightInd w:val="0"/>
        <w:snapToGrid w:val="0"/>
        <w:spacing w:line="360" w:lineRule="auto"/>
        <w:ind w:firstLine="480" w:firstLineChars="200"/>
        <w:rPr>
          <w:rFonts w:ascii="宋体" w:hAnsi="宋体"/>
          <w:sz w:val="24"/>
        </w:rPr>
      </w:pPr>
      <w:r>
        <w:rPr>
          <w:rFonts w:hint="eastAsia" w:ascii="宋体" w:hAnsi="宋体"/>
          <w:sz w:val="24"/>
        </w:rPr>
        <w:t>3</w:t>
      </w:r>
      <w:r>
        <w:rPr>
          <w:rFonts w:ascii="宋体" w:hAnsi="宋体"/>
          <w:sz w:val="24"/>
        </w:rPr>
        <w:t>．离散傅里叶变换</w:t>
      </w:r>
    </w:p>
    <w:p>
      <w:pPr>
        <w:adjustRightInd w:val="0"/>
        <w:snapToGrid w:val="0"/>
        <w:spacing w:line="360" w:lineRule="auto"/>
        <w:ind w:firstLine="480" w:firstLineChars="200"/>
        <w:rPr>
          <w:rFonts w:ascii="宋体" w:hAnsi="宋体"/>
          <w:sz w:val="24"/>
        </w:rPr>
      </w:pPr>
      <w:r>
        <w:rPr>
          <w:rFonts w:ascii="宋体" w:hAnsi="宋体"/>
          <w:sz w:val="24"/>
        </w:rPr>
        <w:t>基本要求：掌握离散傅里叶变换的定义及其性质；理解频域采样定理并能给出证明；掌握用离散傅里叶变换</w:t>
      </w:r>
      <w:r>
        <w:rPr>
          <w:rFonts w:hint="eastAsia" w:ascii="宋体" w:hAnsi="宋体"/>
          <w:sz w:val="24"/>
        </w:rPr>
        <w:t>计算</w:t>
      </w:r>
      <w:r>
        <w:rPr>
          <w:rFonts w:ascii="宋体" w:hAnsi="宋体"/>
          <w:sz w:val="24"/>
        </w:rPr>
        <w:t>线性卷积的方法；会利用离散傅里叶变换对信号进行谱分析。</w:t>
      </w:r>
    </w:p>
    <w:p>
      <w:pPr>
        <w:adjustRightInd w:val="0"/>
        <w:snapToGrid w:val="0"/>
        <w:spacing w:line="360" w:lineRule="auto"/>
        <w:ind w:firstLine="480" w:firstLineChars="200"/>
        <w:rPr>
          <w:rFonts w:ascii="宋体" w:hAnsi="宋体"/>
          <w:sz w:val="24"/>
        </w:rPr>
      </w:pPr>
      <w:r>
        <w:rPr>
          <w:rFonts w:ascii="宋体" w:hAnsi="宋体"/>
          <w:sz w:val="24"/>
        </w:rPr>
        <w:t>重点：离散傅里叶变换的定义及其性质；频域采样定理</w:t>
      </w:r>
      <w:r>
        <w:rPr>
          <w:rFonts w:hint="eastAsia" w:ascii="宋体" w:hAnsi="宋体"/>
          <w:sz w:val="24"/>
        </w:rPr>
        <w:t>；</w:t>
      </w:r>
      <w:r>
        <w:rPr>
          <w:rFonts w:ascii="宋体" w:hAnsi="宋体"/>
          <w:sz w:val="24"/>
        </w:rPr>
        <w:t>离散傅里叶变换</w:t>
      </w:r>
      <w:r>
        <w:rPr>
          <w:rFonts w:hint="eastAsia" w:ascii="宋体" w:hAnsi="宋体"/>
          <w:sz w:val="24"/>
        </w:rPr>
        <w:t>的应用</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4</w:t>
      </w:r>
      <w:r>
        <w:rPr>
          <w:rFonts w:ascii="宋体" w:hAnsi="宋体"/>
          <w:sz w:val="24"/>
        </w:rPr>
        <w:t>．快速傅里叶变换</w:t>
      </w:r>
    </w:p>
    <w:p>
      <w:pPr>
        <w:adjustRightInd w:val="0"/>
        <w:snapToGrid w:val="0"/>
        <w:spacing w:line="360" w:lineRule="auto"/>
        <w:ind w:firstLine="480" w:firstLineChars="200"/>
        <w:rPr>
          <w:rFonts w:ascii="宋体" w:hAnsi="宋体"/>
          <w:sz w:val="24"/>
        </w:rPr>
      </w:pPr>
      <w:r>
        <w:rPr>
          <w:rFonts w:ascii="宋体" w:hAnsi="宋体"/>
          <w:sz w:val="24"/>
        </w:rPr>
        <w:t>基本要求：掌握直接计算离散傅里叶变换的特点及减少运算量的基本途径；掌握基2FFT算法基本思想和运算规律；了解离散傅里叶变换的逆变换的高效算法；了解其</w:t>
      </w:r>
      <w:r>
        <w:rPr>
          <w:rFonts w:hint="eastAsia" w:ascii="宋体" w:hAnsi="宋体"/>
          <w:sz w:val="24"/>
        </w:rPr>
        <w:t>它</w:t>
      </w:r>
      <w:r>
        <w:rPr>
          <w:rFonts w:ascii="宋体" w:hAnsi="宋体"/>
          <w:sz w:val="24"/>
        </w:rPr>
        <w:t>快速算法。</w:t>
      </w:r>
    </w:p>
    <w:p>
      <w:pPr>
        <w:adjustRightInd w:val="0"/>
        <w:snapToGrid w:val="0"/>
        <w:spacing w:line="360" w:lineRule="auto"/>
        <w:ind w:firstLine="480" w:firstLineChars="200"/>
        <w:rPr>
          <w:rFonts w:ascii="宋体" w:hAnsi="宋体"/>
          <w:sz w:val="24"/>
        </w:rPr>
      </w:pPr>
      <w:r>
        <w:rPr>
          <w:rFonts w:ascii="宋体" w:hAnsi="宋体"/>
          <w:sz w:val="24"/>
        </w:rPr>
        <w:t>重点：基2FFT算法基本思想和运算规律。</w:t>
      </w:r>
    </w:p>
    <w:p>
      <w:pPr>
        <w:adjustRightInd w:val="0"/>
        <w:snapToGrid w:val="0"/>
        <w:spacing w:line="360" w:lineRule="auto"/>
        <w:ind w:firstLine="480" w:firstLineChars="200"/>
        <w:rPr>
          <w:rFonts w:ascii="宋体" w:hAnsi="宋体"/>
          <w:sz w:val="24"/>
        </w:rPr>
      </w:pPr>
      <w:r>
        <w:rPr>
          <w:rFonts w:hint="eastAsia" w:ascii="宋体" w:hAnsi="宋体"/>
          <w:sz w:val="24"/>
        </w:rPr>
        <w:t>5</w:t>
      </w:r>
      <w:r>
        <w:rPr>
          <w:rFonts w:ascii="宋体" w:hAnsi="宋体"/>
          <w:sz w:val="24"/>
        </w:rPr>
        <w:t>．时域离散系统的网络结构</w:t>
      </w:r>
    </w:p>
    <w:p>
      <w:pPr>
        <w:adjustRightInd w:val="0"/>
        <w:snapToGrid w:val="0"/>
        <w:spacing w:line="360" w:lineRule="auto"/>
        <w:ind w:firstLine="480" w:firstLineChars="200"/>
        <w:rPr>
          <w:rFonts w:ascii="宋体" w:hAnsi="宋体"/>
          <w:sz w:val="24"/>
        </w:rPr>
      </w:pPr>
      <w:r>
        <w:rPr>
          <w:rFonts w:ascii="宋体" w:hAnsi="宋体"/>
          <w:sz w:val="24"/>
        </w:rPr>
        <w:t>基本要求：掌握用信号流图表示网络结构的方法；掌握无限长脉冲响应网络结构；掌握有限长脉冲响应网络结构；了解格型网络结构。</w:t>
      </w:r>
    </w:p>
    <w:p>
      <w:pPr>
        <w:adjustRightInd w:val="0"/>
        <w:snapToGrid w:val="0"/>
        <w:spacing w:line="360" w:lineRule="auto"/>
        <w:ind w:firstLine="480" w:firstLineChars="200"/>
        <w:rPr>
          <w:rFonts w:ascii="宋体" w:hAnsi="宋体"/>
          <w:sz w:val="24"/>
        </w:rPr>
      </w:pPr>
      <w:r>
        <w:rPr>
          <w:rFonts w:ascii="宋体" w:hAnsi="宋体"/>
          <w:sz w:val="24"/>
        </w:rPr>
        <w:t>重点：无限长脉冲响应网络结构；有限长脉冲响应网络结构。</w:t>
      </w:r>
    </w:p>
    <w:p>
      <w:pPr>
        <w:adjustRightInd w:val="0"/>
        <w:snapToGrid w:val="0"/>
        <w:spacing w:line="360" w:lineRule="auto"/>
        <w:ind w:firstLine="480" w:firstLineChars="200"/>
        <w:rPr>
          <w:rFonts w:ascii="宋体" w:hAnsi="宋体"/>
          <w:sz w:val="24"/>
        </w:rPr>
      </w:pPr>
      <w:r>
        <w:rPr>
          <w:rFonts w:hint="eastAsia" w:ascii="宋体" w:hAnsi="宋体"/>
          <w:sz w:val="24"/>
        </w:rPr>
        <w:t>6</w:t>
      </w:r>
      <w:r>
        <w:rPr>
          <w:rFonts w:ascii="宋体" w:hAnsi="宋体"/>
          <w:sz w:val="24"/>
        </w:rPr>
        <w:t>．无限脉冲响应数字滤波器的设计</w:t>
      </w:r>
    </w:p>
    <w:p>
      <w:pPr>
        <w:adjustRightInd w:val="0"/>
        <w:snapToGrid w:val="0"/>
        <w:spacing w:line="360" w:lineRule="auto"/>
        <w:ind w:firstLine="480" w:firstLineChars="200"/>
        <w:rPr>
          <w:rFonts w:ascii="宋体" w:hAnsi="宋体"/>
          <w:sz w:val="24"/>
        </w:rPr>
      </w:pPr>
      <w:r>
        <w:rPr>
          <w:rFonts w:ascii="宋体" w:hAnsi="宋体"/>
          <w:sz w:val="24"/>
        </w:rPr>
        <w:t>基本要求：掌握数字滤波器的基本概念；掌握模拟滤波器的设计方法；掌握脉冲响应不变法和双线性变换法设计数字低通滤波器的基本原理及其优缺点；会用脉冲响应不变换和双线性变换法设计数字低通滤波器；掌握数字高通、带通、带阻滤波器的设计方法。</w:t>
      </w:r>
    </w:p>
    <w:p>
      <w:pPr>
        <w:adjustRightInd w:val="0"/>
        <w:snapToGrid w:val="0"/>
        <w:spacing w:line="360" w:lineRule="auto"/>
        <w:ind w:firstLine="480" w:firstLineChars="200"/>
        <w:rPr>
          <w:rFonts w:ascii="宋体" w:hAnsi="宋体"/>
          <w:sz w:val="24"/>
        </w:rPr>
      </w:pPr>
      <w:r>
        <w:rPr>
          <w:rFonts w:ascii="宋体" w:hAnsi="宋体"/>
          <w:sz w:val="24"/>
        </w:rPr>
        <w:t>重点：</w:t>
      </w:r>
      <w:r>
        <w:rPr>
          <w:rFonts w:hint="eastAsia" w:ascii="宋体" w:hAnsi="宋体"/>
          <w:sz w:val="24"/>
        </w:rPr>
        <w:t>采用</w:t>
      </w:r>
      <w:r>
        <w:rPr>
          <w:rFonts w:ascii="宋体" w:hAnsi="宋体"/>
          <w:sz w:val="24"/>
        </w:rPr>
        <w:t>脉冲响应不变法和双线性变换法设计数字低通滤波器</w:t>
      </w:r>
      <w:r>
        <w:rPr>
          <w:rFonts w:hint="eastAsia" w:ascii="宋体" w:hAnsi="宋体"/>
          <w:sz w:val="24"/>
        </w:rPr>
        <w:t>；</w:t>
      </w:r>
      <w:r>
        <w:rPr>
          <w:rFonts w:ascii="宋体" w:hAnsi="宋体"/>
          <w:sz w:val="24"/>
        </w:rPr>
        <w:t>无限脉冲响应</w:t>
      </w:r>
      <w:r>
        <w:rPr>
          <w:rFonts w:hint="eastAsia" w:ascii="宋体" w:hAnsi="宋体"/>
          <w:sz w:val="24"/>
        </w:rPr>
        <w:t>数字滤波器设计</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7</w:t>
      </w:r>
      <w:r>
        <w:rPr>
          <w:rFonts w:ascii="宋体" w:hAnsi="宋体"/>
          <w:sz w:val="24"/>
        </w:rPr>
        <w:t>．有限脉冲响应数字滤波器的设计</w:t>
      </w:r>
    </w:p>
    <w:p>
      <w:pPr>
        <w:adjustRightInd w:val="0"/>
        <w:snapToGrid w:val="0"/>
        <w:spacing w:line="360" w:lineRule="auto"/>
        <w:ind w:firstLine="480" w:firstLineChars="200"/>
        <w:rPr>
          <w:rFonts w:ascii="宋体" w:hAnsi="宋体"/>
          <w:sz w:val="24"/>
        </w:rPr>
      </w:pPr>
      <w:r>
        <w:rPr>
          <w:rFonts w:ascii="宋体" w:hAnsi="宋体"/>
          <w:sz w:val="24"/>
        </w:rPr>
        <w:t>基本要求：掌握线性相位有限脉冲响应数字滤波器的条件和特点；掌握利用窗函数法设计有限脉冲响应数字滤波器的方法；掌握频率采样法设计有限脉冲响应数字滤波器的方法；了解几种特殊类型滤波器和滤波器分析设计工具。</w:t>
      </w:r>
    </w:p>
    <w:p>
      <w:pPr>
        <w:adjustRightInd w:val="0"/>
        <w:snapToGrid w:val="0"/>
        <w:spacing w:line="360" w:lineRule="auto"/>
        <w:ind w:firstLine="480" w:firstLineChars="200"/>
        <w:rPr>
          <w:rFonts w:hint="eastAsia" w:ascii="宋体" w:hAnsi="宋体"/>
          <w:sz w:val="24"/>
        </w:rPr>
      </w:pPr>
      <w:r>
        <w:rPr>
          <w:rFonts w:ascii="宋体" w:hAnsi="宋体"/>
          <w:sz w:val="24"/>
        </w:rPr>
        <w:t>重点：线性相位有限脉冲响应数字滤波器的条件和特点；有限脉冲响应数字滤波器设计。</w:t>
      </w:r>
    </w:p>
    <w:p>
      <w:pPr>
        <w:numPr>
          <w:ilvl w:val="0"/>
          <w:numId w:val="1"/>
        </w:numPr>
        <w:spacing w:line="360" w:lineRule="auto"/>
        <w:rPr>
          <w:rFonts w:ascii="宋体" w:hAnsi="宋体"/>
          <w:b/>
          <w:sz w:val="24"/>
        </w:rPr>
      </w:pPr>
      <w:r>
        <w:rPr>
          <w:rFonts w:ascii="宋体" w:hAnsi="宋体"/>
          <w:b/>
          <w:sz w:val="24"/>
        </w:rPr>
        <w:t>参考</w:t>
      </w:r>
      <w:r>
        <w:rPr>
          <w:rFonts w:hint="eastAsia" w:ascii="宋体" w:hAnsi="宋体"/>
          <w:b/>
          <w:sz w:val="24"/>
        </w:rPr>
        <w:t>书目</w:t>
      </w:r>
    </w:p>
    <w:p>
      <w:pPr>
        <w:adjustRightInd w:val="0"/>
        <w:snapToGrid w:val="0"/>
        <w:spacing w:line="360" w:lineRule="auto"/>
        <w:ind w:firstLine="480" w:firstLineChars="200"/>
        <w:rPr>
          <w:rFonts w:hint="eastAsia"/>
        </w:rPr>
      </w:pPr>
      <w:r>
        <w:rPr>
          <w:rFonts w:hint="eastAsia" w:ascii="宋体" w:hAnsi="宋体"/>
          <w:sz w:val="24"/>
        </w:rPr>
        <w:t>1、《数字信号处理》第四版，高西全 丁玉美，西安电子科技大学出版社，20</w:t>
      </w:r>
      <w:bookmarkEnd w:id="2"/>
      <w:bookmarkEnd w:id="3"/>
      <w:r>
        <w:rPr>
          <w:rFonts w:hint="eastAsia" w:ascii="宋体" w:hAnsi="宋体"/>
          <w:sz w:val="24"/>
        </w:rPr>
        <w:t>16。</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90770B"/>
    <w:rsid w:val="000176F8"/>
    <w:rsid w:val="0004321E"/>
    <w:rsid w:val="00050393"/>
    <w:rsid w:val="00084BD9"/>
    <w:rsid w:val="000B17FC"/>
    <w:rsid w:val="000C60BA"/>
    <w:rsid w:val="000D78FA"/>
    <w:rsid w:val="00142C56"/>
    <w:rsid w:val="00152201"/>
    <w:rsid w:val="00176828"/>
    <w:rsid w:val="001837C4"/>
    <w:rsid w:val="001E6B21"/>
    <w:rsid w:val="001E79F5"/>
    <w:rsid w:val="00390FBD"/>
    <w:rsid w:val="003B141C"/>
    <w:rsid w:val="005205BE"/>
    <w:rsid w:val="00531EBD"/>
    <w:rsid w:val="00650505"/>
    <w:rsid w:val="00680B3B"/>
    <w:rsid w:val="006D0B8C"/>
    <w:rsid w:val="007C51F0"/>
    <w:rsid w:val="007F77DC"/>
    <w:rsid w:val="0086696C"/>
    <w:rsid w:val="008B1428"/>
    <w:rsid w:val="008B24DF"/>
    <w:rsid w:val="008C0789"/>
    <w:rsid w:val="008D234C"/>
    <w:rsid w:val="0090770B"/>
    <w:rsid w:val="009B71FC"/>
    <w:rsid w:val="00B661FF"/>
    <w:rsid w:val="00B767E9"/>
    <w:rsid w:val="00C40166"/>
    <w:rsid w:val="00CA1D87"/>
    <w:rsid w:val="00D808A2"/>
    <w:rsid w:val="00DA6F52"/>
    <w:rsid w:val="00DB3CE3"/>
    <w:rsid w:val="00DC54BD"/>
    <w:rsid w:val="00DC5DFC"/>
    <w:rsid w:val="00E34828"/>
    <w:rsid w:val="00F73C7B"/>
    <w:rsid w:val="00F77940"/>
    <w:rsid w:val="00F9622F"/>
    <w:rsid w:val="00F96B26"/>
    <w:rsid w:val="00FF20E7"/>
    <w:rsid w:val="00FF37FD"/>
    <w:rsid w:val="10B46481"/>
    <w:rsid w:val="1EDD427D"/>
    <w:rsid w:val="3A7970B3"/>
    <w:rsid w:val="471E44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w:basedOn w:val="1"/>
    <w:uiPriority w:val="0"/>
    <w:pPr>
      <w:spacing w:line="300" w:lineRule="auto"/>
    </w:pPr>
    <w:rPr>
      <w:rFonts w:ascii="宋体" w:hAnsi="宋体"/>
      <w:sz w:val="24"/>
    </w:rPr>
  </w:style>
  <w:style w:type="paragraph" w:styleId="4">
    <w:name w:val="Body Text Indent"/>
    <w:basedOn w:val="1"/>
    <w:uiPriority w:val="0"/>
    <w:pPr>
      <w:spacing w:line="300" w:lineRule="auto"/>
      <w:ind w:firstLine="480"/>
    </w:pPr>
    <w:rPr>
      <w:rFonts w:ascii="宋体" w:hAnsi="宋体"/>
      <w:sz w:val="24"/>
      <w:szCs w:val="20"/>
    </w:rPr>
  </w:style>
  <w:style w:type="paragraph" w:styleId="5">
    <w:name w:val="Balloon Text"/>
    <w:basedOn w:val="1"/>
    <w:semiHidden/>
    <w:uiPriority w:val="0"/>
    <w:rPr>
      <w:sz w:val="18"/>
      <w:szCs w:val="18"/>
    </w:rPr>
  </w:style>
  <w:style w:type="paragraph" w:styleId="6">
    <w:name w:val="footer"/>
    <w:basedOn w:val="1"/>
    <w:link w:val="12"/>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uiPriority w:val="0"/>
    <w:pPr>
      <w:spacing w:after="120"/>
      <w:ind w:left="420" w:leftChars="200"/>
    </w:pPr>
    <w:rPr>
      <w:sz w:val="16"/>
      <w:szCs w:val="16"/>
    </w:rPr>
  </w:style>
  <w:style w:type="character" w:styleId="11">
    <w:name w:val="annotation reference"/>
    <w:semiHidden/>
    <w:uiPriority w:val="0"/>
    <w:rPr>
      <w:sz w:val="21"/>
      <w:szCs w:val="21"/>
    </w:rPr>
  </w:style>
  <w:style w:type="character" w:customStyle="1" w:styleId="12">
    <w:name w:val="页脚 字符"/>
    <w:link w:val="6"/>
    <w:uiPriority w:val="0"/>
    <w:rPr>
      <w:kern w:val="2"/>
      <w:sz w:val="18"/>
      <w:szCs w:val="18"/>
    </w:rPr>
  </w:style>
  <w:style w:type="character" w:customStyle="1" w:styleId="13">
    <w:name w:val="页眉 字符"/>
    <w:link w:val="7"/>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170</Words>
  <Characters>969</Characters>
  <Lines>8</Lines>
  <Paragraphs>2</Paragraphs>
  <TotalTime>0</TotalTime>
  <ScaleCrop>false</ScaleCrop>
  <LinksUpToDate>false</LinksUpToDate>
  <CharactersWithSpaces>1137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2008-07-14T09:08:00Z</dcterms:created>
  <dc:creator>*</dc:creator>
  <cp:lastModifiedBy>vertesyuan</cp:lastModifiedBy>
  <cp:lastPrinted>2008-07-15T01:05:00Z</cp:lastPrinted>
  <dcterms:modified xsi:type="dcterms:W3CDTF">2022-09-17T10:40:17Z</dcterms:modified>
  <dc:title>自动控制理论  课程教学大纲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3F4921B2ED8D4BC098EDED3E7177130E</vt:lpwstr>
  </property>
</Properties>
</file>