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工程经济学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1、掌握资金等值含义与常规计算。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2、掌握建设项目投资构成及计算、掌握经营成本概念及应用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3、掌握投资方案经济评价和比选指标及其应用。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4、掌握盈亏平衡分析、敏感度分析、风险分析等不确定分析方法；了解蒙特卡洛方法。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5、熟悉建设项目融资方案；掌握资金成本计算方法。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6、熟悉建设项目财务分析内容及计算。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7、熟悉建设项目费用效益分析、费用效果分析的相关概念和应用。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8、熟悉设备更新的特点、设备更新经济分析和设备租赁经济分析。</w:t>
      </w:r>
    </w:p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/>
          <w:sz w:val="24"/>
        </w:rPr>
        <w:t>9、掌握价值工程的概念，掌握价值工程的实施过程和实施方法，熟悉价值工程在工程实践中的应用。</w:t>
      </w: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参考教材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1、刘晓君、张炜、李玲燕等主编《工程经济学》（第四版），中国建筑工业出版社。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2、邵颖红、黄渝祥、邢爱芳等编著《工程经济学》（第5版），同济大学出版社。</w:t>
      </w:r>
    </w:p>
    <w:p>
      <w:pPr>
        <w:spacing w:line="360" w:lineRule="auto"/>
        <w:rPr>
          <w:rFonts w:eastAsia="仿宋_GB2312"/>
          <w:sz w:val="24"/>
        </w:rPr>
      </w:pPr>
      <w:r>
        <w:rPr>
          <w:rFonts w:hint="eastAsia"/>
          <w:sz w:val="24"/>
        </w:rPr>
        <w:t>3、国家发展改革委、建设部发布，《建设项目经济评价方法与参数》（第三版），中国计划出版社。</w:t>
      </w: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三、注意事项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考试允许带计算器，对计算器的具体要求请遵守学校相关规定。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6D69B4"/>
    <w:rsid w:val="008C34A6"/>
    <w:rsid w:val="008C4F62"/>
    <w:rsid w:val="009A25A8"/>
    <w:rsid w:val="00A63B01"/>
    <w:rsid w:val="00C44EF1"/>
    <w:rsid w:val="00C73111"/>
    <w:rsid w:val="00E211C1"/>
    <w:rsid w:val="13FC71ED"/>
    <w:rsid w:val="29D0737E"/>
    <w:rsid w:val="38053F9E"/>
    <w:rsid w:val="428336DE"/>
    <w:rsid w:val="4F312148"/>
    <w:rsid w:val="640866FA"/>
    <w:rsid w:val="6CB90C45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0</TotalTime>
  <ScaleCrop>false</ScaleCrop>
  <LinksUpToDate>false</LinksUpToDate>
  <CharactersWithSpaces>458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2022-09-17T10:36:40Z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7C1B2DA35B084E7398A1BED7597574EE</vt:lpwstr>
  </property>
</Properties>
</file>