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b/>
          <w:color w:val="000000"/>
          <w:sz w:val="36"/>
          <w:szCs w:val="36"/>
        </w:rPr>
      </w:pPr>
      <w:bookmarkStart w:id="2" w:name="_GoBack"/>
      <w:bookmarkEnd w:id="2"/>
      <w:r>
        <w:rPr>
          <w:rFonts w:hint="eastAsia" w:ascii="仿宋_GB2312" w:hAnsi="宋体" w:eastAsia="仿宋_GB2312"/>
          <w:b/>
          <w:color w:val="000000"/>
          <w:sz w:val="36"/>
          <w:szCs w:val="36"/>
        </w:rPr>
        <w:t>专业型硕士《统计学》考试大纲</w:t>
      </w:r>
    </w:p>
    <w:p>
      <w:pPr>
        <w:snapToGrid w:val="0"/>
        <w:jc w:val="center"/>
        <w:rPr>
          <w:rFonts w:hint="eastAsia" w:ascii="仿宋_GB2312" w:hAnsi="宋体" w:eastAsia="仿宋_GB2312"/>
          <w:b/>
          <w:color w:val="000000"/>
          <w:sz w:val="18"/>
          <w:szCs w:val="18"/>
        </w:rPr>
      </w:pPr>
    </w:p>
    <w:p>
      <w:pPr>
        <w:snapToGrid w:val="0"/>
        <w:spacing w:line="360" w:lineRule="auto"/>
        <w:rPr>
          <w:rFonts w:hint="eastAsia" w:ascii="宋体" w:hAnsi="宋体" w:cs="宋体"/>
          <w:b/>
          <w:color w:val="000000"/>
          <w:kern w:val="0"/>
          <w:szCs w:val="21"/>
        </w:rPr>
      </w:pPr>
      <w:r>
        <w:rPr>
          <w:rFonts w:hint="eastAsia" w:ascii="宋体" w:hAnsi="宋体"/>
          <w:b/>
          <w:bCs/>
          <w:color w:val="000000"/>
          <w:szCs w:val="21"/>
        </w:rPr>
        <w:t>考试科目</w:t>
      </w:r>
      <w:r>
        <w:rPr>
          <w:rFonts w:hint="eastAsia" w:ascii="宋体" w:hAnsi="宋体"/>
          <w:b/>
          <w:color w:val="000000"/>
          <w:szCs w:val="21"/>
        </w:rPr>
        <w:t>：</w:t>
      </w:r>
      <w:r>
        <w:rPr>
          <w:rFonts w:hint="eastAsia" w:ascii="宋体" w:hAnsi="宋体" w:cs="宋体"/>
          <w:b/>
          <w:color w:val="000000"/>
          <w:kern w:val="0"/>
          <w:szCs w:val="21"/>
        </w:rPr>
        <w:t>统计学</w:t>
      </w:r>
    </w:p>
    <w:p>
      <w:pPr>
        <w:snapToGrid w:val="0"/>
        <w:spacing w:line="360" w:lineRule="auto"/>
        <w:rPr>
          <w:rFonts w:ascii="宋体" w:hAnsi="宋体"/>
          <w:b/>
          <w:color w:val="000000"/>
          <w:szCs w:val="21"/>
        </w:rPr>
      </w:pPr>
      <w:r>
        <w:rPr>
          <w:rFonts w:hint="eastAsia" w:ascii="宋体" w:hAnsi="宋体"/>
          <w:b/>
          <w:bCs/>
          <w:color w:val="000000"/>
          <w:szCs w:val="21"/>
        </w:rPr>
        <w:t>科目代码</w:t>
      </w:r>
      <w:r>
        <w:rPr>
          <w:rFonts w:hint="eastAsia" w:ascii="宋体" w:hAnsi="宋体"/>
          <w:b/>
          <w:color w:val="000000"/>
          <w:szCs w:val="21"/>
        </w:rPr>
        <w:t>：432</w:t>
      </w:r>
    </w:p>
    <w:p>
      <w:pPr>
        <w:snapToGrid w:val="0"/>
        <w:spacing w:line="360" w:lineRule="auto"/>
        <w:rPr>
          <w:rFonts w:hint="eastAsia" w:ascii="宋体" w:hAnsi="宋体"/>
          <w:b/>
          <w:color w:val="000000"/>
          <w:szCs w:val="21"/>
        </w:rPr>
      </w:pPr>
      <w:r>
        <w:rPr>
          <w:rFonts w:hint="eastAsia" w:ascii="宋体" w:hAnsi="宋体"/>
          <w:b/>
          <w:bCs/>
          <w:color w:val="000000"/>
          <w:szCs w:val="21"/>
        </w:rPr>
        <w:t>适用专业</w:t>
      </w:r>
      <w:r>
        <w:rPr>
          <w:rFonts w:hint="eastAsia" w:ascii="宋体" w:hAnsi="宋体"/>
          <w:b/>
          <w:color w:val="000000"/>
          <w:szCs w:val="21"/>
        </w:rPr>
        <w:t>：应用统计</w:t>
      </w:r>
    </w:p>
    <w:p>
      <w:pPr>
        <w:snapToGrid w:val="0"/>
        <w:rPr>
          <w:rFonts w:hint="eastAsia" w:ascii="宋体" w:hAnsi="宋体"/>
          <w:b/>
          <w:color w:val="000000"/>
          <w:szCs w:val="21"/>
        </w:rPr>
      </w:pPr>
      <w:r>
        <w:rPr>
          <w:rFonts w:hint="eastAsia" w:ascii="宋体" w:hAnsi="宋体"/>
          <w:b/>
          <w:bCs/>
          <w:color w:val="000000"/>
          <w:szCs w:val="21"/>
        </w:rPr>
        <w:t>参考书目</w:t>
      </w:r>
      <w:r>
        <w:rPr>
          <w:rFonts w:hint="eastAsia" w:ascii="宋体" w:hAnsi="宋体"/>
          <w:b/>
          <w:color w:val="000000"/>
          <w:szCs w:val="21"/>
        </w:rPr>
        <w:t>：《统计学》，贾俊平，中国人民大学出版社，2015</w:t>
      </w:r>
    </w:p>
    <w:p>
      <w:pPr>
        <w:snapToGrid w:val="0"/>
        <w:spacing w:line="360" w:lineRule="auto"/>
        <w:ind w:firstLine="949" w:firstLineChars="450"/>
        <w:rPr>
          <w:rFonts w:hint="eastAsia" w:ascii="宋体" w:hAnsi="宋体"/>
          <w:b/>
          <w:color w:val="000000"/>
          <w:szCs w:val="21"/>
        </w:rPr>
      </w:pPr>
      <w:r>
        <w:rPr>
          <w:rFonts w:hint="eastAsia" w:ascii="宋体" w:hAnsi="宋体"/>
          <w:b/>
          <w:color w:val="000000"/>
          <w:szCs w:val="21"/>
        </w:rPr>
        <w:t>《概率论与数理统计教程》，茆诗松、程依明、濮晓龙，高等教育出版社，2011</w:t>
      </w:r>
    </w:p>
    <w:p>
      <w:pPr>
        <w:spacing w:line="400" w:lineRule="exact"/>
        <w:jc w:val="center"/>
        <w:rPr>
          <w:rFonts w:hint="eastAsia" w:ascii="宋体" w:hAnsi="宋体"/>
          <w:szCs w:val="21"/>
        </w:rPr>
      </w:pPr>
    </w:p>
    <w:p>
      <w:pPr>
        <w:spacing w:line="400" w:lineRule="exact"/>
        <w:jc w:val="center"/>
        <w:rPr>
          <w:rFonts w:hint="eastAsia" w:ascii="宋体" w:hAnsi="宋体"/>
          <w:b/>
          <w:sz w:val="24"/>
          <w:szCs w:val="21"/>
        </w:rPr>
      </w:pPr>
      <w:r>
        <w:rPr>
          <w:rFonts w:hint="eastAsia" w:ascii="宋体" w:hAnsi="宋体"/>
          <w:b/>
          <w:sz w:val="24"/>
          <w:szCs w:val="21"/>
        </w:rPr>
        <w:t>考试内容要求</w:t>
      </w:r>
    </w:p>
    <w:p>
      <w:pPr>
        <w:tabs>
          <w:tab w:val="left" w:pos="1935"/>
        </w:tabs>
        <w:outlineLvl w:val="0"/>
        <w:rPr>
          <w:rFonts w:hint="eastAsia" w:ascii="宋体" w:hAnsi="宋体"/>
          <w:b/>
          <w:bCs/>
          <w:szCs w:val="21"/>
        </w:rPr>
      </w:pPr>
      <w:bookmarkStart w:id="0" w:name="_Toc267168190"/>
      <w:r>
        <w:rPr>
          <w:rFonts w:hint="eastAsia" w:ascii="宋体" w:hAnsi="宋体"/>
          <w:b/>
          <w:bCs/>
          <w:szCs w:val="21"/>
        </w:rPr>
        <w:t>I 考查目标</w:t>
      </w:r>
      <w:bookmarkEnd w:id="0"/>
      <w:r>
        <w:rPr>
          <w:rFonts w:ascii="宋体" w:hAnsi="宋体"/>
          <w:b/>
          <w:bCs/>
          <w:szCs w:val="21"/>
        </w:rPr>
        <w:tab/>
      </w:r>
    </w:p>
    <w:p>
      <w:pPr>
        <w:ind w:firstLine="420" w:firstLineChars="200"/>
        <w:rPr>
          <w:rFonts w:hint="eastAsia" w:ascii="宋体" w:hAnsi="宋体"/>
          <w:szCs w:val="21"/>
        </w:rPr>
      </w:pPr>
      <w:r>
        <w:rPr>
          <w:rFonts w:hint="eastAsia" w:ascii="宋体" w:hAnsi="宋体"/>
          <w:szCs w:val="21"/>
        </w:rPr>
        <w:t>全国硕士研究生入学统一考试应用统计硕士专业学位《统计学》考试是为高等院校和科研院所招收应用统计硕士生设置的具有选拔性质的考试科目。其目的是科学、公平、有效地测试考生是否具备攻读应用统计专业硕士所必须的基本素质、一般能力和培养潜能，</w:t>
      </w:r>
      <w:r>
        <w:rPr>
          <w:rFonts w:ascii="宋体" w:hAnsi="宋体"/>
          <w:szCs w:val="21"/>
        </w:rPr>
        <w:t>以利用选拔具有发展潜力的优秀人才入学，为国家的经济建设培养具有良好职业道德、法制观念和国际视野、具有较强分析与解决实际问题能力的高层次、应用型、复合型的</w:t>
      </w:r>
      <w:r>
        <w:rPr>
          <w:rFonts w:hint="eastAsia" w:ascii="宋体" w:hAnsi="宋体"/>
          <w:szCs w:val="21"/>
        </w:rPr>
        <w:t>统计</w:t>
      </w:r>
      <w:r>
        <w:rPr>
          <w:rFonts w:ascii="宋体" w:hAnsi="宋体"/>
          <w:szCs w:val="21"/>
        </w:rPr>
        <w:t>专业人才。考试要求</w:t>
      </w:r>
      <w:r>
        <w:rPr>
          <w:rFonts w:hint="eastAsia" w:ascii="宋体" w:hAnsi="宋体"/>
          <w:szCs w:val="21"/>
        </w:rPr>
        <w:t>是</w:t>
      </w:r>
      <w:r>
        <w:rPr>
          <w:rFonts w:ascii="宋体" w:hAnsi="宋体"/>
          <w:szCs w:val="21"/>
        </w:rPr>
        <w:t>测试考生</w:t>
      </w:r>
      <w:r>
        <w:rPr>
          <w:rFonts w:hint="eastAsia" w:ascii="宋体" w:hAnsi="宋体"/>
          <w:szCs w:val="21"/>
        </w:rPr>
        <w:t>掌握数据处收集、处理和分析的一些基本统计方法</w:t>
      </w:r>
      <w:r>
        <w:rPr>
          <w:rFonts w:ascii="宋体" w:hAnsi="宋体"/>
          <w:szCs w:val="21"/>
        </w:rPr>
        <w:t>。</w:t>
      </w:r>
    </w:p>
    <w:p>
      <w:pPr>
        <w:ind w:firstLine="420" w:firstLineChars="200"/>
        <w:rPr>
          <w:rFonts w:hint="eastAsia" w:ascii="宋体" w:hAnsi="宋体"/>
          <w:szCs w:val="21"/>
        </w:rPr>
      </w:pPr>
      <w:r>
        <w:rPr>
          <w:rFonts w:hint="eastAsia" w:ascii="宋体" w:hAnsi="宋体"/>
          <w:szCs w:val="21"/>
        </w:rPr>
        <w:t>具体来说，要求考生：</w:t>
      </w:r>
    </w:p>
    <w:p>
      <w:pPr>
        <w:numPr>
          <w:ilvl w:val="0"/>
          <w:numId w:val="1"/>
        </w:numPr>
        <w:ind w:firstLine="0"/>
        <w:rPr>
          <w:rFonts w:hint="eastAsia" w:ascii="宋体" w:hAnsi="宋体"/>
          <w:szCs w:val="21"/>
        </w:rPr>
      </w:pPr>
      <w:r>
        <w:rPr>
          <w:rFonts w:hint="eastAsia" w:ascii="宋体" w:hAnsi="宋体"/>
          <w:szCs w:val="21"/>
        </w:rPr>
        <w:t>掌握基本的概率论知识。</w:t>
      </w:r>
    </w:p>
    <w:p>
      <w:pPr>
        <w:numPr>
          <w:ilvl w:val="0"/>
          <w:numId w:val="1"/>
        </w:numPr>
        <w:ind w:firstLine="0"/>
        <w:rPr>
          <w:rFonts w:hint="eastAsia" w:ascii="宋体" w:hAnsi="宋体"/>
          <w:szCs w:val="21"/>
        </w:rPr>
      </w:pPr>
      <w:r>
        <w:rPr>
          <w:rFonts w:hint="eastAsia" w:ascii="宋体" w:hAnsi="宋体"/>
          <w:szCs w:val="21"/>
        </w:rPr>
        <w:t>掌握数据收集和处理的基本方法。</w:t>
      </w:r>
    </w:p>
    <w:p>
      <w:pPr>
        <w:numPr>
          <w:ilvl w:val="0"/>
          <w:numId w:val="1"/>
        </w:numPr>
        <w:ind w:firstLine="0"/>
        <w:rPr>
          <w:rFonts w:hint="eastAsia" w:ascii="宋体" w:hAnsi="宋体"/>
          <w:szCs w:val="21"/>
        </w:rPr>
      </w:pPr>
      <w:r>
        <w:rPr>
          <w:rFonts w:hint="eastAsia" w:ascii="宋体" w:hAnsi="宋体"/>
          <w:szCs w:val="21"/>
        </w:rPr>
        <w:t>掌握数据分析的基本原理和方法。</w:t>
      </w:r>
    </w:p>
    <w:p>
      <w:pPr>
        <w:numPr>
          <w:ilvl w:val="0"/>
          <w:numId w:val="1"/>
        </w:numPr>
        <w:ind w:firstLine="0"/>
        <w:rPr>
          <w:rFonts w:hint="eastAsia" w:ascii="宋体" w:hAnsi="宋体"/>
          <w:szCs w:val="21"/>
        </w:rPr>
      </w:pPr>
      <w:r>
        <w:rPr>
          <w:rFonts w:hint="eastAsia" w:ascii="宋体" w:hAnsi="宋体"/>
          <w:szCs w:val="21"/>
        </w:rPr>
        <w:t>具有运用统计方法分析数据和解释数据的基本能力。</w:t>
      </w:r>
    </w:p>
    <w:p>
      <w:pPr>
        <w:rPr>
          <w:rFonts w:hint="eastAsia" w:ascii="宋体" w:hAnsi="宋体"/>
          <w:szCs w:val="21"/>
        </w:rPr>
      </w:pPr>
    </w:p>
    <w:p>
      <w:pPr>
        <w:tabs>
          <w:tab w:val="left" w:pos="1935"/>
        </w:tabs>
        <w:outlineLvl w:val="0"/>
        <w:rPr>
          <w:rFonts w:hint="eastAsia" w:ascii="宋体" w:hAnsi="宋体"/>
          <w:b/>
          <w:bCs/>
          <w:szCs w:val="21"/>
        </w:rPr>
      </w:pPr>
      <w:bookmarkStart w:id="1" w:name="_Toc267168192"/>
      <w:r>
        <w:rPr>
          <w:rFonts w:hint="eastAsia" w:ascii="宋体" w:hAnsi="宋体"/>
          <w:b/>
          <w:bCs/>
          <w:szCs w:val="21"/>
        </w:rPr>
        <w:t>II考查内容</w:t>
      </w:r>
      <w:bookmarkEnd w:id="1"/>
    </w:p>
    <w:p>
      <w:pPr>
        <w:numPr>
          <w:ilvl w:val="0"/>
          <w:numId w:val="2"/>
        </w:numPr>
        <w:tabs>
          <w:tab w:val="left" w:pos="540"/>
        </w:tabs>
        <w:ind w:left="0" w:firstLine="0"/>
        <w:rPr>
          <w:rFonts w:hint="eastAsia" w:ascii="宋体" w:hAnsi="宋体"/>
          <w:b/>
          <w:szCs w:val="21"/>
        </w:rPr>
      </w:pPr>
      <w:r>
        <w:rPr>
          <w:rFonts w:hint="eastAsia" w:ascii="宋体" w:hAnsi="宋体"/>
          <w:b/>
          <w:szCs w:val="21"/>
        </w:rPr>
        <w:t>统计学</w:t>
      </w:r>
    </w:p>
    <w:p>
      <w:pPr>
        <w:numPr>
          <w:ilvl w:val="0"/>
          <w:numId w:val="3"/>
        </w:numPr>
        <w:ind w:left="289" w:firstLine="74"/>
        <w:rPr>
          <w:rFonts w:hint="eastAsia" w:ascii="宋体" w:hAnsi="宋体"/>
          <w:szCs w:val="21"/>
        </w:rPr>
      </w:pPr>
      <w:r>
        <w:rPr>
          <w:rFonts w:hint="eastAsia" w:ascii="宋体" w:hAnsi="宋体"/>
          <w:szCs w:val="21"/>
        </w:rPr>
        <w:t>调查的组织和实施。</w:t>
      </w:r>
    </w:p>
    <w:p>
      <w:pPr>
        <w:numPr>
          <w:ilvl w:val="0"/>
          <w:numId w:val="3"/>
        </w:numPr>
        <w:ind w:left="289" w:firstLine="74"/>
        <w:rPr>
          <w:rFonts w:hint="eastAsia" w:ascii="宋体" w:hAnsi="宋体"/>
          <w:szCs w:val="21"/>
        </w:rPr>
      </w:pPr>
      <w:r>
        <w:rPr>
          <w:rFonts w:hint="eastAsia" w:ascii="宋体" w:hAnsi="宋体"/>
          <w:szCs w:val="21"/>
        </w:rPr>
        <w:t>概率抽样与非概率抽样。</w:t>
      </w:r>
    </w:p>
    <w:p>
      <w:pPr>
        <w:numPr>
          <w:ilvl w:val="0"/>
          <w:numId w:val="3"/>
        </w:numPr>
        <w:ind w:left="289" w:firstLine="74"/>
        <w:rPr>
          <w:rFonts w:hint="eastAsia" w:ascii="宋体" w:hAnsi="宋体"/>
          <w:szCs w:val="21"/>
        </w:rPr>
      </w:pPr>
      <w:r>
        <w:rPr>
          <w:rFonts w:hint="eastAsia" w:ascii="宋体" w:hAnsi="宋体"/>
          <w:szCs w:val="21"/>
        </w:rPr>
        <w:t>数据的预处理。</w:t>
      </w:r>
    </w:p>
    <w:p>
      <w:pPr>
        <w:numPr>
          <w:ilvl w:val="0"/>
          <w:numId w:val="3"/>
        </w:numPr>
        <w:ind w:left="289" w:firstLine="74"/>
        <w:rPr>
          <w:rFonts w:hint="eastAsia" w:ascii="宋体" w:hAnsi="宋体"/>
          <w:szCs w:val="21"/>
        </w:rPr>
      </w:pPr>
      <w:r>
        <w:rPr>
          <w:rFonts w:hint="eastAsia" w:ascii="宋体" w:hAnsi="宋体"/>
          <w:szCs w:val="21"/>
        </w:rPr>
        <w:t>定性、定量数据的图标表示。</w:t>
      </w:r>
    </w:p>
    <w:p>
      <w:pPr>
        <w:numPr>
          <w:ilvl w:val="0"/>
          <w:numId w:val="3"/>
        </w:numPr>
        <w:ind w:left="289" w:firstLine="74"/>
        <w:rPr>
          <w:rFonts w:hint="eastAsia" w:ascii="宋体" w:hAnsi="宋体"/>
          <w:szCs w:val="21"/>
        </w:rPr>
      </w:pPr>
      <w:r>
        <w:rPr>
          <w:rFonts w:hint="eastAsia" w:ascii="宋体" w:hAnsi="宋体"/>
          <w:szCs w:val="21"/>
        </w:rPr>
        <w:t>用统计量描述数据的水平：平均数、中位数、分位数和众数。</w:t>
      </w:r>
    </w:p>
    <w:p>
      <w:pPr>
        <w:numPr>
          <w:ilvl w:val="0"/>
          <w:numId w:val="3"/>
        </w:numPr>
        <w:ind w:left="289" w:firstLine="74"/>
        <w:rPr>
          <w:rFonts w:hint="eastAsia" w:ascii="宋体" w:hAnsi="宋体"/>
          <w:szCs w:val="21"/>
        </w:rPr>
      </w:pPr>
      <w:r>
        <w:rPr>
          <w:rFonts w:hint="eastAsia" w:ascii="宋体" w:hAnsi="宋体"/>
          <w:szCs w:val="21"/>
        </w:rPr>
        <w:t>用统计量描述数据的差异：极差、标准差、样本方差。</w:t>
      </w:r>
    </w:p>
    <w:p>
      <w:pPr>
        <w:numPr>
          <w:ilvl w:val="0"/>
          <w:numId w:val="3"/>
        </w:numPr>
        <w:ind w:left="289" w:firstLine="74"/>
        <w:rPr>
          <w:rFonts w:hint="eastAsia" w:ascii="宋体" w:hAnsi="宋体"/>
          <w:szCs w:val="21"/>
        </w:rPr>
      </w:pPr>
      <w:r>
        <w:rPr>
          <w:rFonts w:hint="eastAsia" w:ascii="宋体" w:hAnsi="宋体"/>
          <w:szCs w:val="21"/>
        </w:rPr>
        <w:t>参数估计的基本原理。</w:t>
      </w:r>
    </w:p>
    <w:p>
      <w:pPr>
        <w:numPr>
          <w:ilvl w:val="0"/>
          <w:numId w:val="3"/>
        </w:numPr>
        <w:ind w:left="289" w:firstLine="74"/>
        <w:rPr>
          <w:rFonts w:hint="eastAsia" w:ascii="宋体" w:hAnsi="宋体"/>
          <w:szCs w:val="21"/>
        </w:rPr>
      </w:pPr>
      <w:r>
        <w:rPr>
          <w:rFonts w:hint="eastAsia" w:ascii="宋体" w:hAnsi="宋体"/>
          <w:szCs w:val="21"/>
        </w:rPr>
        <w:t>一个总体和两个总体参数的区间估计。</w:t>
      </w:r>
    </w:p>
    <w:p>
      <w:pPr>
        <w:numPr>
          <w:ilvl w:val="0"/>
          <w:numId w:val="3"/>
        </w:numPr>
        <w:ind w:left="289" w:firstLine="74"/>
        <w:rPr>
          <w:rFonts w:hint="eastAsia" w:ascii="宋体" w:hAnsi="宋体"/>
          <w:szCs w:val="21"/>
        </w:rPr>
      </w:pPr>
      <w:r>
        <w:rPr>
          <w:rFonts w:hint="eastAsia" w:ascii="宋体" w:hAnsi="宋体"/>
          <w:szCs w:val="21"/>
        </w:rPr>
        <w:t>样本量的确定。</w:t>
      </w:r>
    </w:p>
    <w:p>
      <w:pPr>
        <w:numPr>
          <w:ilvl w:val="0"/>
          <w:numId w:val="3"/>
        </w:numPr>
        <w:ind w:left="289" w:firstLine="74"/>
        <w:rPr>
          <w:rFonts w:hint="eastAsia" w:ascii="宋体" w:hAnsi="宋体"/>
          <w:szCs w:val="21"/>
        </w:rPr>
      </w:pPr>
      <w:r>
        <w:rPr>
          <w:rFonts w:hint="eastAsia" w:ascii="宋体" w:hAnsi="宋体"/>
          <w:szCs w:val="21"/>
        </w:rPr>
        <w:t>假设检验的基本原理。</w:t>
      </w:r>
    </w:p>
    <w:p>
      <w:pPr>
        <w:numPr>
          <w:ilvl w:val="0"/>
          <w:numId w:val="3"/>
        </w:numPr>
        <w:ind w:left="289" w:firstLine="74"/>
        <w:rPr>
          <w:rFonts w:hint="eastAsia" w:ascii="宋体" w:hAnsi="宋体"/>
          <w:szCs w:val="21"/>
        </w:rPr>
      </w:pPr>
      <w:r>
        <w:rPr>
          <w:rFonts w:hint="eastAsia" w:ascii="宋体" w:hAnsi="宋体"/>
          <w:szCs w:val="21"/>
        </w:rPr>
        <w:t>一个总体和两个总体参数的检验。</w:t>
      </w:r>
    </w:p>
    <w:p>
      <w:pPr>
        <w:numPr>
          <w:ilvl w:val="0"/>
          <w:numId w:val="3"/>
        </w:numPr>
        <w:ind w:left="289" w:firstLine="74"/>
        <w:rPr>
          <w:rFonts w:hint="eastAsia" w:ascii="宋体" w:hAnsi="宋体"/>
          <w:szCs w:val="21"/>
        </w:rPr>
      </w:pPr>
      <w:r>
        <w:rPr>
          <w:rFonts w:hint="eastAsia" w:ascii="宋体" w:hAnsi="宋体"/>
          <w:szCs w:val="21"/>
        </w:rPr>
        <w:t>方差分析的基本原理。</w:t>
      </w:r>
    </w:p>
    <w:p>
      <w:pPr>
        <w:numPr>
          <w:ilvl w:val="0"/>
          <w:numId w:val="3"/>
        </w:numPr>
        <w:ind w:left="289" w:firstLine="74"/>
        <w:rPr>
          <w:rFonts w:hint="eastAsia" w:ascii="宋体" w:hAnsi="宋体"/>
          <w:szCs w:val="21"/>
        </w:rPr>
      </w:pPr>
      <w:r>
        <w:rPr>
          <w:rFonts w:hint="eastAsia" w:ascii="宋体" w:hAnsi="宋体"/>
          <w:szCs w:val="21"/>
        </w:rPr>
        <w:t>单因子和双因子方差分析的实现和结果解释。</w:t>
      </w:r>
    </w:p>
    <w:p>
      <w:pPr>
        <w:numPr>
          <w:ilvl w:val="0"/>
          <w:numId w:val="3"/>
        </w:numPr>
        <w:ind w:left="289" w:firstLine="74"/>
        <w:rPr>
          <w:rFonts w:hint="eastAsia" w:ascii="宋体" w:hAnsi="宋体"/>
          <w:szCs w:val="21"/>
        </w:rPr>
      </w:pPr>
      <w:r>
        <w:rPr>
          <w:rFonts w:hint="eastAsia" w:ascii="宋体" w:hAnsi="宋体"/>
          <w:szCs w:val="21"/>
        </w:rPr>
        <w:t>变量间的关系；相关关系和函数关系的差别。</w:t>
      </w:r>
    </w:p>
    <w:p>
      <w:pPr>
        <w:numPr>
          <w:ilvl w:val="0"/>
          <w:numId w:val="3"/>
        </w:numPr>
        <w:ind w:left="289" w:firstLine="74"/>
        <w:rPr>
          <w:rFonts w:hint="eastAsia" w:ascii="宋体" w:hAnsi="宋体"/>
          <w:szCs w:val="21"/>
        </w:rPr>
      </w:pPr>
      <w:r>
        <w:rPr>
          <w:rFonts w:hint="eastAsia" w:ascii="宋体" w:hAnsi="宋体"/>
          <w:szCs w:val="21"/>
        </w:rPr>
        <w:t>一元线性回归的估计和检验。</w:t>
      </w:r>
    </w:p>
    <w:p>
      <w:pPr>
        <w:numPr>
          <w:ilvl w:val="0"/>
          <w:numId w:val="3"/>
        </w:numPr>
        <w:ind w:left="289" w:firstLine="74"/>
        <w:rPr>
          <w:rFonts w:hint="eastAsia" w:ascii="宋体" w:hAnsi="宋体"/>
          <w:szCs w:val="21"/>
        </w:rPr>
      </w:pPr>
      <w:r>
        <w:rPr>
          <w:rFonts w:hint="eastAsia" w:ascii="宋体" w:hAnsi="宋体"/>
          <w:szCs w:val="21"/>
        </w:rPr>
        <w:t>用残差检验模型的假定。</w:t>
      </w:r>
    </w:p>
    <w:p>
      <w:pPr>
        <w:numPr>
          <w:ilvl w:val="0"/>
          <w:numId w:val="3"/>
        </w:numPr>
        <w:ind w:left="289" w:firstLine="74"/>
        <w:rPr>
          <w:rFonts w:hint="eastAsia" w:ascii="宋体" w:hAnsi="宋体"/>
          <w:szCs w:val="21"/>
        </w:rPr>
      </w:pPr>
      <w:r>
        <w:rPr>
          <w:rFonts w:hint="eastAsia" w:ascii="宋体" w:hAnsi="宋体"/>
          <w:szCs w:val="21"/>
        </w:rPr>
        <w:t>多元线性回归模型。</w:t>
      </w:r>
    </w:p>
    <w:p>
      <w:pPr>
        <w:numPr>
          <w:ilvl w:val="0"/>
          <w:numId w:val="3"/>
        </w:numPr>
        <w:ind w:left="289" w:firstLine="74"/>
        <w:rPr>
          <w:rFonts w:hint="eastAsia" w:ascii="宋体" w:hAnsi="宋体"/>
          <w:szCs w:val="21"/>
        </w:rPr>
      </w:pPr>
      <w:r>
        <w:rPr>
          <w:rFonts w:hint="eastAsia" w:ascii="宋体" w:hAnsi="宋体"/>
          <w:szCs w:val="21"/>
        </w:rPr>
        <w:t>多元线性回归的拟合优度和显著性检验。</w:t>
      </w:r>
    </w:p>
    <w:p>
      <w:pPr>
        <w:numPr>
          <w:ilvl w:val="0"/>
          <w:numId w:val="3"/>
        </w:numPr>
        <w:ind w:left="289" w:firstLine="74"/>
        <w:rPr>
          <w:rFonts w:hint="eastAsia" w:ascii="宋体" w:hAnsi="宋体"/>
          <w:szCs w:val="21"/>
        </w:rPr>
      </w:pPr>
      <w:r>
        <w:rPr>
          <w:rFonts w:hint="eastAsia" w:ascii="宋体" w:hAnsi="宋体"/>
          <w:szCs w:val="21"/>
        </w:rPr>
        <w:t>多重共线性现象。</w:t>
      </w:r>
    </w:p>
    <w:p>
      <w:pPr>
        <w:numPr>
          <w:ilvl w:val="0"/>
          <w:numId w:val="3"/>
        </w:numPr>
        <w:ind w:left="289" w:firstLine="74"/>
        <w:rPr>
          <w:rFonts w:hint="eastAsia" w:ascii="宋体" w:hAnsi="宋体"/>
          <w:szCs w:val="21"/>
        </w:rPr>
      </w:pPr>
      <w:r>
        <w:rPr>
          <w:rFonts w:hint="eastAsia" w:ascii="宋体" w:hAnsi="宋体"/>
          <w:szCs w:val="21"/>
        </w:rPr>
        <w:t>时间序列的组成要素。</w:t>
      </w:r>
    </w:p>
    <w:p>
      <w:pPr>
        <w:numPr>
          <w:ilvl w:val="0"/>
          <w:numId w:val="3"/>
        </w:numPr>
        <w:ind w:left="289" w:firstLine="74"/>
        <w:rPr>
          <w:rFonts w:hint="eastAsia" w:ascii="宋体" w:hAnsi="宋体"/>
          <w:szCs w:val="21"/>
        </w:rPr>
      </w:pPr>
      <w:r>
        <w:rPr>
          <w:rFonts w:hint="eastAsia" w:ascii="宋体" w:hAnsi="宋体"/>
          <w:szCs w:val="21"/>
        </w:rPr>
        <w:t>时间序列的预测方法。</w:t>
      </w:r>
    </w:p>
    <w:p>
      <w:pPr>
        <w:ind w:left="288"/>
        <w:rPr>
          <w:rFonts w:hint="eastAsia" w:ascii="宋体" w:hAnsi="宋体"/>
          <w:szCs w:val="21"/>
        </w:rPr>
      </w:pPr>
    </w:p>
    <w:p>
      <w:pPr>
        <w:numPr>
          <w:ilvl w:val="0"/>
          <w:numId w:val="2"/>
        </w:numPr>
        <w:tabs>
          <w:tab w:val="left" w:pos="540"/>
        </w:tabs>
        <w:ind w:left="0" w:firstLine="0"/>
        <w:rPr>
          <w:rFonts w:hint="eastAsia" w:ascii="宋体" w:hAnsi="宋体"/>
          <w:b/>
          <w:szCs w:val="21"/>
        </w:rPr>
      </w:pPr>
      <w:r>
        <w:rPr>
          <w:rFonts w:hint="eastAsia" w:ascii="宋体" w:hAnsi="宋体"/>
          <w:b/>
          <w:szCs w:val="21"/>
        </w:rPr>
        <w:t>概率论</w:t>
      </w:r>
    </w:p>
    <w:p>
      <w:pPr>
        <w:numPr>
          <w:ilvl w:val="0"/>
          <w:numId w:val="4"/>
        </w:numPr>
        <w:rPr>
          <w:rFonts w:hint="eastAsia" w:ascii="宋体" w:hAnsi="宋体"/>
          <w:szCs w:val="21"/>
        </w:rPr>
      </w:pPr>
      <w:r>
        <w:rPr>
          <w:rFonts w:hint="eastAsia" w:ascii="宋体" w:hAnsi="宋体"/>
          <w:szCs w:val="21"/>
        </w:rPr>
        <w:t>事件及关系和运算。</w:t>
      </w:r>
    </w:p>
    <w:p>
      <w:pPr>
        <w:numPr>
          <w:ilvl w:val="0"/>
          <w:numId w:val="4"/>
        </w:numPr>
        <w:rPr>
          <w:rFonts w:hint="eastAsia" w:ascii="宋体" w:hAnsi="宋体"/>
          <w:szCs w:val="21"/>
        </w:rPr>
      </w:pPr>
      <w:r>
        <w:rPr>
          <w:rFonts w:hint="eastAsia" w:ascii="宋体" w:hAnsi="宋体"/>
          <w:szCs w:val="21"/>
        </w:rPr>
        <w:t>事件的概率。</w:t>
      </w:r>
    </w:p>
    <w:p>
      <w:pPr>
        <w:numPr>
          <w:ilvl w:val="0"/>
          <w:numId w:val="4"/>
        </w:numPr>
        <w:rPr>
          <w:rFonts w:hint="eastAsia" w:ascii="宋体" w:hAnsi="宋体"/>
          <w:szCs w:val="21"/>
        </w:rPr>
      </w:pPr>
      <w:r>
        <w:rPr>
          <w:rFonts w:hint="eastAsia" w:ascii="宋体" w:hAnsi="宋体"/>
          <w:szCs w:val="21"/>
        </w:rPr>
        <w:t>条件概率、全概率公式、贝叶斯公式。</w:t>
      </w:r>
    </w:p>
    <w:p>
      <w:pPr>
        <w:numPr>
          <w:ilvl w:val="0"/>
          <w:numId w:val="4"/>
        </w:numPr>
        <w:rPr>
          <w:rFonts w:hint="eastAsia" w:ascii="宋体" w:hAnsi="宋体"/>
          <w:szCs w:val="21"/>
        </w:rPr>
      </w:pPr>
      <w:r>
        <w:rPr>
          <w:rFonts w:hint="eastAsia" w:ascii="宋体" w:hAnsi="宋体"/>
          <w:szCs w:val="21"/>
        </w:rPr>
        <w:t>随机变量的定义。</w:t>
      </w:r>
    </w:p>
    <w:p>
      <w:pPr>
        <w:numPr>
          <w:ilvl w:val="0"/>
          <w:numId w:val="4"/>
        </w:numPr>
        <w:rPr>
          <w:rFonts w:hint="eastAsia" w:ascii="宋体" w:hAnsi="宋体"/>
          <w:szCs w:val="21"/>
        </w:rPr>
      </w:pPr>
      <w:r>
        <w:rPr>
          <w:rFonts w:hint="eastAsia" w:ascii="宋体" w:hAnsi="宋体"/>
          <w:szCs w:val="21"/>
        </w:rPr>
        <w:t>离散型随机变量的分布；离散型均匀分布、二项分布和泊松分布。</w:t>
      </w:r>
    </w:p>
    <w:p>
      <w:pPr>
        <w:numPr>
          <w:ilvl w:val="0"/>
          <w:numId w:val="4"/>
        </w:numPr>
        <w:rPr>
          <w:rFonts w:hint="eastAsia" w:ascii="宋体" w:hAnsi="宋体"/>
          <w:szCs w:val="21"/>
        </w:rPr>
      </w:pPr>
      <w:r>
        <w:rPr>
          <w:rFonts w:hint="eastAsia" w:ascii="宋体" w:hAnsi="宋体"/>
          <w:szCs w:val="21"/>
        </w:rPr>
        <w:t>连续型随机变量的概率密度函数和分布函数；均匀分布、正态分布和指数分布。</w:t>
      </w:r>
    </w:p>
    <w:p>
      <w:pPr>
        <w:numPr>
          <w:ilvl w:val="0"/>
          <w:numId w:val="4"/>
        </w:numPr>
        <w:rPr>
          <w:rFonts w:hint="eastAsia" w:ascii="宋体" w:hAnsi="宋体"/>
          <w:szCs w:val="21"/>
        </w:rPr>
      </w:pPr>
      <w:r>
        <w:rPr>
          <w:rFonts w:hint="eastAsia" w:ascii="宋体" w:hAnsi="宋体"/>
          <w:szCs w:val="21"/>
        </w:rPr>
        <w:t>随机变量的期望与方差。</w:t>
      </w:r>
    </w:p>
    <w:p>
      <w:pPr>
        <w:numPr>
          <w:ilvl w:val="0"/>
          <w:numId w:val="4"/>
        </w:numPr>
        <w:rPr>
          <w:rFonts w:hint="eastAsia" w:ascii="宋体" w:hAnsi="宋体"/>
          <w:szCs w:val="21"/>
        </w:rPr>
      </w:pPr>
      <w:r>
        <w:rPr>
          <w:rFonts w:hint="eastAsia" w:ascii="宋体" w:hAnsi="宋体"/>
          <w:szCs w:val="21"/>
        </w:rPr>
        <w:t>随机变量函数的期望与方差。</w:t>
      </w:r>
    </w:p>
    <w:p>
      <w:pPr>
        <w:ind w:left="360"/>
        <w:rPr>
          <w:rFonts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C8325F"/>
    <w:multiLevelType w:val="multilevel"/>
    <w:tmpl w:val="37C8325F"/>
    <w:lvl w:ilvl="0" w:tentative="0">
      <w:start w:val="1"/>
      <w:numFmt w:val="decimal"/>
      <w:lvlText w:val="%1．"/>
      <w:lvlJc w:val="right"/>
      <w:pPr>
        <w:tabs>
          <w:tab w:val="left" w:pos="360"/>
        </w:tabs>
        <w:ind w:left="360" w:hanging="7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AB71439"/>
    <w:multiLevelType w:val="multilevel"/>
    <w:tmpl w:val="4AB714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C3C5326"/>
    <w:multiLevelType w:val="multilevel"/>
    <w:tmpl w:val="4C3C5326"/>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2715CAD"/>
    <w:multiLevelType w:val="multilevel"/>
    <w:tmpl w:val="62715CA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2A"/>
    <w:rsid w:val="000067A2"/>
    <w:rsid w:val="000A61CB"/>
    <w:rsid w:val="0018677E"/>
    <w:rsid w:val="002A06BB"/>
    <w:rsid w:val="002E4412"/>
    <w:rsid w:val="003F04AE"/>
    <w:rsid w:val="0043796B"/>
    <w:rsid w:val="004F75D4"/>
    <w:rsid w:val="005748DA"/>
    <w:rsid w:val="005C2CA2"/>
    <w:rsid w:val="00627E9F"/>
    <w:rsid w:val="00651AFD"/>
    <w:rsid w:val="006830F7"/>
    <w:rsid w:val="0068352A"/>
    <w:rsid w:val="00727CCC"/>
    <w:rsid w:val="00784600"/>
    <w:rsid w:val="007B0D9C"/>
    <w:rsid w:val="007C7E9E"/>
    <w:rsid w:val="007F1A11"/>
    <w:rsid w:val="008472E2"/>
    <w:rsid w:val="009911DF"/>
    <w:rsid w:val="00A42B8E"/>
    <w:rsid w:val="00A57D85"/>
    <w:rsid w:val="00A6330E"/>
    <w:rsid w:val="00A6543B"/>
    <w:rsid w:val="00A710A2"/>
    <w:rsid w:val="00B12582"/>
    <w:rsid w:val="00B4640E"/>
    <w:rsid w:val="00C35E2A"/>
    <w:rsid w:val="00D05FCD"/>
    <w:rsid w:val="00EB3FAB"/>
    <w:rsid w:val="32E417A3"/>
    <w:rsid w:val="46927C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 w:type="character" w:customStyle="1" w:styleId="8">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133</Words>
  <Characters>759</Characters>
  <Lines>6</Lines>
  <Paragraphs>1</Paragraphs>
  <TotalTime>0</TotalTime>
  <ScaleCrop>false</ScaleCrop>
  <LinksUpToDate>false</LinksUpToDate>
  <CharactersWithSpaces>891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2010-10-12T06:04:00Z</dcterms:created>
  <dc:creator>User</dc:creator>
  <cp:lastModifiedBy>vertesyuan</cp:lastModifiedBy>
  <cp:lastPrinted>2010-10-12T06:38:00Z</cp:lastPrinted>
  <dcterms:modified xsi:type="dcterms:W3CDTF">2022-09-17T11:56:37Z</dcterms:modified>
  <dc:title>2010年专业学位硕士初试要求</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9E8228B472A24082A8F32CDD8FCC0585</vt:lpwstr>
  </property>
</Properties>
</file>