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425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考试科目代码：836</w:t>
            </w:r>
          </w:p>
        </w:tc>
        <w:tc>
          <w:tcPr>
            <w:tcW w:w="43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 w:hAnsi="宋体"/>
                <w:szCs w:val="21"/>
              </w:rPr>
              <w:t>教育技术学</w:t>
            </w:r>
            <w:r>
              <w:rPr>
                <w:rFonts w:hAnsi="宋体"/>
                <w:szCs w:val="21"/>
              </w:rPr>
              <w:t>研究生入学考试是为所招收与</w:t>
            </w:r>
            <w:r>
              <w:rPr>
                <w:rFonts w:hint="eastAsia" w:hAnsi="宋体"/>
                <w:szCs w:val="21"/>
              </w:rPr>
              <w:t>教育技术学</w:t>
            </w:r>
            <w:r>
              <w:rPr>
                <w:rFonts w:hAnsi="宋体"/>
                <w:szCs w:val="21"/>
              </w:rPr>
              <w:t>有关专业硕士研究生而实施的具有选拔功能的水平考试。</w:t>
            </w:r>
            <w:r>
              <w:rPr>
                <w:rFonts w:hint="eastAsia" w:hAnsi="宋体"/>
                <w:szCs w:val="21"/>
              </w:rPr>
              <w:t>它的主要</w:t>
            </w:r>
            <w:r>
              <w:rPr>
                <w:rFonts w:ascii="宋体" w:hAnsi="宋体"/>
                <w:szCs w:val="21"/>
              </w:rPr>
              <w:t>目</w:t>
            </w:r>
            <w:r>
              <w:rPr>
                <w:rFonts w:hint="eastAsia" w:ascii="宋体" w:hAnsi="宋体"/>
                <w:szCs w:val="21"/>
              </w:rPr>
              <w:t>的是考查学生对</w:t>
            </w:r>
            <w:r>
              <w:rPr>
                <w:rFonts w:ascii="宋体" w:hAnsi="宋体"/>
                <w:szCs w:val="21"/>
              </w:rPr>
              <w:t>教育技术学的基础知识与基本概念</w:t>
            </w:r>
            <w:r>
              <w:rPr>
                <w:rFonts w:hint="eastAsia" w:ascii="宋体" w:hAnsi="宋体"/>
                <w:szCs w:val="21"/>
              </w:rPr>
              <w:t>掌握程度</w:t>
            </w:r>
            <w:r>
              <w:rPr>
                <w:rFonts w:ascii="宋体" w:hAnsi="宋体"/>
                <w:szCs w:val="21"/>
              </w:rPr>
              <w:t>。把握和理解本学科的学科性质、学科领域</w:t>
            </w:r>
            <w:r>
              <w:rPr>
                <w:rFonts w:hint="eastAsia" w:ascii="宋体" w:hAnsi="宋体"/>
                <w:szCs w:val="21"/>
              </w:rPr>
              <w:t>、学科内容，</w:t>
            </w:r>
            <w:r>
              <w:rPr>
                <w:rFonts w:ascii="宋体" w:hAnsi="宋体"/>
                <w:szCs w:val="21"/>
              </w:rPr>
              <w:t>了解本学科主要方向的现状和发展趋势，以及</w:t>
            </w:r>
            <w:r>
              <w:rPr>
                <w:rFonts w:hint="eastAsia" w:ascii="宋体" w:hAnsi="宋体"/>
                <w:szCs w:val="21"/>
              </w:rPr>
              <w:t>教育技术在教育中的应用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2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szCs w:val="21"/>
              </w:rPr>
              <w:t>教育技术及其学科发展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教育技术的发展沿革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教育技术学的学科体系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教育技术学专业的发展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szCs w:val="21"/>
              </w:rPr>
              <w:t>教育技术学的理论基础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学习理论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教学与课程论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系统科学与传播理论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szCs w:val="21"/>
              </w:rPr>
              <w:t>教育技术学的技术基础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技术观与教育技术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多媒体计算机技术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网络与通信技术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人工智能技术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szCs w:val="21"/>
              </w:rPr>
              <w:t>教育技术学的研究方法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教育技术学的研究方法概述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教育技术学中的常用的研究方法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如何进行教育研究设计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调查研究方法的运用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研究论文的撰写与评价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szCs w:val="21"/>
              </w:rPr>
              <w:t>教育技术学的专业方向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教育技术学的基本理论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信息技术教育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数字媒体技术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教育软件的设计与开发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现代远程教育</w:t>
            </w:r>
          </w:p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szCs w:val="21"/>
              </w:rPr>
              <w:t>教育技术学的新兴研究方向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企业电子培训与绩效技术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知识管理与知识工程</w:t>
            </w:r>
          </w:p>
          <w:p>
            <w:pPr>
              <w:pStyle w:val="7"/>
              <w:autoSpaceDE w:val="0"/>
              <w:autoSpaceDN w:val="0"/>
              <w:spacing w:line="400" w:lineRule="exact"/>
              <w:ind w:left="420" w:right="-15"/>
              <w:textAlignment w:val="bottom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名词解释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填空题</w:t>
            </w:r>
            <w:r>
              <w:rPr>
                <w:rFonts w:ascii="宋体" w:hAnsi="宋体"/>
                <w:szCs w:val="21"/>
              </w:rPr>
              <w:t xml:space="preserve"> (共</w:t>
            </w:r>
            <w:r>
              <w:rPr>
                <w:rFonts w:hint="eastAsia" w:ascii="宋体" w:hAnsi="宋体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题，每题2分，共</w:t>
            </w:r>
            <w:r>
              <w:rPr>
                <w:rFonts w:hint="eastAsia"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分)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判断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论述题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题，每题10分，共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tabs>
                <w:tab w:val="center" w:pos="3798"/>
              </w:tabs>
              <w:spacing w:before="31" w:beforeLines="10" w:after="31" w:afterLines="10" w:line="300" w:lineRule="auto"/>
              <w:ind w:left="315" w:hanging="315" w:hangingChars="1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《</w:t>
            </w:r>
            <w:r>
              <w:rPr>
                <w:rFonts w:hint="eastAsia" w:ascii="宋体" w:hAnsi="宋体"/>
                <w:kern w:val="0"/>
                <w:szCs w:val="21"/>
              </w:rPr>
              <w:t>教育技术学导论</w:t>
            </w:r>
            <w:r>
              <w:rPr>
                <w:rFonts w:ascii="宋体" w:hAnsi="宋体"/>
                <w:kern w:val="0"/>
                <w:szCs w:val="21"/>
              </w:rPr>
              <w:t>》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教育部高等学校教育技术学指导委员会组织编写</w:t>
            </w:r>
            <w:r>
              <w:rPr>
                <w:rFonts w:ascii="宋体" w:hAnsi="宋体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高等教育</w:t>
            </w:r>
            <w:r>
              <w:rPr>
                <w:rFonts w:ascii="宋体" w:hAnsi="宋体"/>
                <w:kern w:val="0"/>
                <w:szCs w:val="21"/>
              </w:rPr>
              <w:t>出版社，</w:t>
            </w:r>
            <w:r>
              <w:rPr>
                <w:rFonts w:hint="eastAsia" w:ascii="宋体" w:hAnsi="宋体"/>
                <w:kern w:val="0"/>
                <w:szCs w:val="21"/>
              </w:rPr>
              <w:t>2006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3"/>
    <w:rsid w:val="000203DF"/>
    <w:rsid w:val="00020CB3"/>
    <w:rsid w:val="00051479"/>
    <w:rsid w:val="000936B3"/>
    <w:rsid w:val="00094685"/>
    <w:rsid w:val="000B6B2B"/>
    <w:rsid w:val="000C4986"/>
    <w:rsid w:val="000C7192"/>
    <w:rsid w:val="000E17B2"/>
    <w:rsid w:val="0011032E"/>
    <w:rsid w:val="00124DF2"/>
    <w:rsid w:val="00160C08"/>
    <w:rsid w:val="00181F75"/>
    <w:rsid w:val="00184F1A"/>
    <w:rsid w:val="001A0FC6"/>
    <w:rsid w:val="001A7686"/>
    <w:rsid w:val="001C4729"/>
    <w:rsid w:val="001D6966"/>
    <w:rsid w:val="001E639C"/>
    <w:rsid w:val="001F6138"/>
    <w:rsid w:val="00252094"/>
    <w:rsid w:val="00275F92"/>
    <w:rsid w:val="00284632"/>
    <w:rsid w:val="002F171A"/>
    <w:rsid w:val="002F238A"/>
    <w:rsid w:val="002F744E"/>
    <w:rsid w:val="00306FB7"/>
    <w:rsid w:val="003317CA"/>
    <w:rsid w:val="00334AEA"/>
    <w:rsid w:val="003A4698"/>
    <w:rsid w:val="003C2E29"/>
    <w:rsid w:val="003D0F43"/>
    <w:rsid w:val="0041781B"/>
    <w:rsid w:val="00472A49"/>
    <w:rsid w:val="00490549"/>
    <w:rsid w:val="00495FF8"/>
    <w:rsid w:val="00497812"/>
    <w:rsid w:val="004B659D"/>
    <w:rsid w:val="004E3003"/>
    <w:rsid w:val="0055224D"/>
    <w:rsid w:val="00590F80"/>
    <w:rsid w:val="005C2DA5"/>
    <w:rsid w:val="0067165C"/>
    <w:rsid w:val="0067359B"/>
    <w:rsid w:val="00684A7E"/>
    <w:rsid w:val="006E2A34"/>
    <w:rsid w:val="006E42CA"/>
    <w:rsid w:val="00713580"/>
    <w:rsid w:val="007252BE"/>
    <w:rsid w:val="00742E7D"/>
    <w:rsid w:val="007501CC"/>
    <w:rsid w:val="00766BA3"/>
    <w:rsid w:val="00776137"/>
    <w:rsid w:val="007A684A"/>
    <w:rsid w:val="007B1DCD"/>
    <w:rsid w:val="007C6188"/>
    <w:rsid w:val="007D4310"/>
    <w:rsid w:val="007D44C6"/>
    <w:rsid w:val="007F6B44"/>
    <w:rsid w:val="008112FA"/>
    <w:rsid w:val="008135B7"/>
    <w:rsid w:val="00816667"/>
    <w:rsid w:val="008A6CD3"/>
    <w:rsid w:val="008B377E"/>
    <w:rsid w:val="008C1B04"/>
    <w:rsid w:val="008C2B22"/>
    <w:rsid w:val="008E7452"/>
    <w:rsid w:val="00901D3E"/>
    <w:rsid w:val="00945C37"/>
    <w:rsid w:val="009526C6"/>
    <w:rsid w:val="00954F26"/>
    <w:rsid w:val="0097675D"/>
    <w:rsid w:val="00981CF7"/>
    <w:rsid w:val="00994428"/>
    <w:rsid w:val="009A4DF2"/>
    <w:rsid w:val="009B47AF"/>
    <w:rsid w:val="009C092B"/>
    <w:rsid w:val="00A066D5"/>
    <w:rsid w:val="00A1239A"/>
    <w:rsid w:val="00A407C3"/>
    <w:rsid w:val="00A423D2"/>
    <w:rsid w:val="00A7172F"/>
    <w:rsid w:val="00A811AC"/>
    <w:rsid w:val="00AA589C"/>
    <w:rsid w:val="00AD657E"/>
    <w:rsid w:val="00B03F5C"/>
    <w:rsid w:val="00B0761E"/>
    <w:rsid w:val="00B75A6D"/>
    <w:rsid w:val="00B909DF"/>
    <w:rsid w:val="00B90A83"/>
    <w:rsid w:val="00BE2FDA"/>
    <w:rsid w:val="00C163AC"/>
    <w:rsid w:val="00C34EBF"/>
    <w:rsid w:val="00C42B69"/>
    <w:rsid w:val="00C777A4"/>
    <w:rsid w:val="00CA4118"/>
    <w:rsid w:val="00CB1A2A"/>
    <w:rsid w:val="00CC6C1E"/>
    <w:rsid w:val="00D0234C"/>
    <w:rsid w:val="00D11254"/>
    <w:rsid w:val="00DB5AD8"/>
    <w:rsid w:val="00DB6AB6"/>
    <w:rsid w:val="00DF36CB"/>
    <w:rsid w:val="00DF7D71"/>
    <w:rsid w:val="00E03157"/>
    <w:rsid w:val="00E04308"/>
    <w:rsid w:val="00E11682"/>
    <w:rsid w:val="00E1646C"/>
    <w:rsid w:val="00E33AD7"/>
    <w:rsid w:val="00E5712D"/>
    <w:rsid w:val="00E66DCC"/>
    <w:rsid w:val="00F401D7"/>
    <w:rsid w:val="00F43D58"/>
    <w:rsid w:val="00F4638B"/>
    <w:rsid w:val="00F76DD3"/>
    <w:rsid w:val="00F91AC5"/>
    <w:rsid w:val="00F97378"/>
    <w:rsid w:val="12790076"/>
    <w:rsid w:val="29402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2014-10-08T08:48:00Z</dcterms:created>
  <dc:creator>USER</dc:creator>
  <cp:lastModifiedBy>vertesyuan</cp:lastModifiedBy>
  <cp:lastPrinted>2014-10-13T01:07:00Z</cp:lastPrinted>
  <dcterms:modified xsi:type="dcterms:W3CDTF">2022-09-17T12:43:18Z</dcterms:modified>
  <dc:title>2011年硕士研究生入学考试专业课考试大纲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5E6A747F96104F2794628D13191D5CC1</vt:lpwstr>
  </property>
</Properties>
</file>