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847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矿山岩体力学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矿山岩体力学是采矿工程、矿业工程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采矿工程）专业硕士生入学考试的业务课。考试对象为参加采矿工程、矿业工程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采矿工程）专业202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（一）岩石的</w:t>
      </w:r>
      <w:r>
        <w:rPr>
          <w:sz w:val="28"/>
          <w:szCs w:val="28"/>
        </w:rPr>
        <w:t>基本物理性质、</w:t>
      </w:r>
      <w:r>
        <w:rPr>
          <w:rFonts w:hint="eastAsia"/>
          <w:sz w:val="28"/>
          <w:szCs w:val="28"/>
        </w:rPr>
        <w:t>岩石</w:t>
      </w:r>
      <w:r>
        <w:rPr>
          <w:sz w:val="28"/>
          <w:szCs w:val="28"/>
        </w:rPr>
        <w:t>的力学性质及影响</w:t>
      </w:r>
      <w:r>
        <w:rPr>
          <w:rFonts w:hint="eastAsia"/>
          <w:sz w:val="28"/>
          <w:szCs w:val="28"/>
        </w:rPr>
        <w:t>因素。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（二）岩体结构基本</w:t>
      </w:r>
      <w:r>
        <w:rPr>
          <w:sz w:val="28"/>
          <w:szCs w:val="28"/>
        </w:rPr>
        <w:t>类型、岩体结构面及其充填特征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力学性质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岩体的力学特性、</w:t>
      </w:r>
      <w:r>
        <w:rPr>
          <w:rFonts w:hint="eastAsia"/>
          <w:sz w:val="28"/>
          <w:szCs w:val="28"/>
        </w:rPr>
        <w:t>岩体质量评价</w:t>
      </w:r>
      <w:r>
        <w:rPr>
          <w:sz w:val="28"/>
          <w:szCs w:val="28"/>
        </w:rPr>
        <w:t>及分类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（三）地应力相关</w:t>
      </w:r>
      <w:r>
        <w:rPr>
          <w:sz w:val="28"/>
          <w:szCs w:val="28"/>
        </w:rPr>
        <w:t>概念、地应力</w:t>
      </w:r>
      <w:r>
        <w:rPr>
          <w:rFonts w:hint="eastAsia"/>
          <w:sz w:val="28"/>
          <w:szCs w:val="28"/>
        </w:rPr>
        <w:t>测量</w:t>
      </w:r>
      <w:r>
        <w:rPr>
          <w:sz w:val="28"/>
          <w:szCs w:val="28"/>
        </w:rPr>
        <w:t>的必要性、</w:t>
      </w:r>
      <w:r>
        <w:rPr>
          <w:rFonts w:hint="eastAsia"/>
          <w:sz w:val="28"/>
          <w:szCs w:val="28"/>
        </w:rPr>
        <w:t>地应力</w:t>
      </w:r>
      <w:r>
        <w:rPr>
          <w:sz w:val="28"/>
          <w:szCs w:val="28"/>
        </w:rPr>
        <w:t>测量的方法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步骤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（四）岩石力学数值分析方法分类及其适用条件。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（五）岩石流变理论</w:t>
      </w:r>
      <w:r>
        <w:rPr>
          <w:sz w:val="28"/>
          <w:szCs w:val="28"/>
        </w:rPr>
        <w:t>及强度理论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（六）围岩压力概念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分类及其与围岩应力的区别，松动地压的计算方法和理论，维护地下工程稳定的基本原则，支护的分类及其特点、</w:t>
      </w:r>
      <w:r>
        <w:rPr>
          <w:sz w:val="28"/>
          <w:szCs w:val="28"/>
        </w:rPr>
        <w:t>围岩加固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（七）边坡分类</w:t>
      </w:r>
      <w:r>
        <w:rPr>
          <w:sz w:val="28"/>
          <w:szCs w:val="28"/>
        </w:rPr>
        <w:t>、边坡内应力分布特征、边坡的破坏形式</w:t>
      </w:r>
      <w:r>
        <w:rPr>
          <w:rFonts w:hint="eastAsia"/>
          <w:sz w:val="28"/>
          <w:szCs w:val="28"/>
        </w:rPr>
        <w:t>及其</w:t>
      </w:r>
      <w:r>
        <w:rPr>
          <w:sz w:val="28"/>
          <w:szCs w:val="28"/>
        </w:rPr>
        <w:t>影响因素、边坡稳定性分析、边坡灾害的</w:t>
      </w:r>
      <w:r>
        <w:rPr>
          <w:rFonts w:hint="eastAsia"/>
          <w:sz w:val="28"/>
          <w:szCs w:val="28"/>
        </w:rPr>
        <w:t>防治</w:t>
      </w:r>
      <w:r>
        <w:rPr>
          <w:sz w:val="28"/>
          <w:szCs w:val="28"/>
        </w:rPr>
        <w:t>与监测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本科目可使用计算器。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试题</w:t>
      </w:r>
      <w:r>
        <w:rPr>
          <w:rFonts w:hint="eastAsia" w:ascii="黑体" w:hAnsi="黑体" w:eastAsia="黑体" w:cs="黑体"/>
          <w:sz w:val="28"/>
          <w:szCs w:val="28"/>
        </w:rPr>
        <w:t>导语参考</w:t>
      </w:r>
    </w:p>
    <w:p>
      <w:pPr>
        <w:pStyle w:val="9"/>
        <w:numPr>
          <w:ilvl w:val="0"/>
          <w:numId w:val="0"/>
        </w:numPr>
        <w:spacing w:line="560" w:lineRule="exact"/>
        <w:ind w:left="560"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rFonts w:hint="eastAsia"/>
          <w:sz w:val="28"/>
          <w:szCs w:val="28"/>
        </w:rPr>
        <w:t>概念解释题（共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小题，每题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分）</w:t>
      </w:r>
    </w:p>
    <w:p>
      <w:pPr>
        <w:pStyle w:val="9"/>
        <w:numPr>
          <w:ilvl w:val="0"/>
          <w:numId w:val="0"/>
        </w:numPr>
        <w:spacing w:line="560" w:lineRule="exact"/>
        <w:ind w:left="560"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eastAsia"/>
          <w:sz w:val="28"/>
          <w:szCs w:val="28"/>
        </w:rPr>
        <w:t>简答题（共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小题，每题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分）</w:t>
      </w:r>
    </w:p>
    <w:p>
      <w:pPr>
        <w:pStyle w:val="9"/>
        <w:numPr>
          <w:ilvl w:val="0"/>
          <w:numId w:val="0"/>
        </w:numPr>
        <w:spacing w:line="560" w:lineRule="exact"/>
        <w:ind w:left="560"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三、</w:t>
      </w:r>
      <w:r>
        <w:rPr>
          <w:rFonts w:hint="eastAsia"/>
          <w:sz w:val="28"/>
          <w:szCs w:val="28"/>
        </w:rPr>
        <w:t>论述题（共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0分，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小题，每题10分）</w:t>
      </w:r>
    </w:p>
    <w:p>
      <w:pPr>
        <w:pStyle w:val="9"/>
        <w:numPr>
          <w:ilvl w:val="0"/>
          <w:numId w:val="0"/>
        </w:numPr>
        <w:spacing w:line="560" w:lineRule="exact"/>
        <w:ind w:left="560"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rFonts w:hint="eastAsia"/>
          <w:sz w:val="28"/>
          <w:szCs w:val="28"/>
        </w:rPr>
        <w:t>计算推导</w:t>
      </w:r>
      <w:r>
        <w:rPr>
          <w:sz w:val="28"/>
          <w:szCs w:val="28"/>
        </w:rPr>
        <w:t>题（</w:t>
      </w:r>
      <w:r>
        <w:rPr>
          <w:rFonts w:hint="eastAsia"/>
          <w:sz w:val="28"/>
          <w:szCs w:val="28"/>
        </w:rPr>
        <w:t>共30分，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小题</w:t>
      </w:r>
      <w:r>
        <w:rPr>
          <w:sz w:val="28"/>
          <w:szCs w:val="28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ind w:firstLine="640" w:firstLineChars="2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蔡美峰</w:t>
      </w:r>
      <w:r>
        <w:rPr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《岩石力学与工程》（第二版），科学出版社，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  <w:lang w:val="en-US" w:eastAsia="zh-CN"/>
        </w:rPr>
        <w:t>.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sz w:val="32"/>
          <w:szCs w:val="32"/>
        </w:rPr>
        <w:t>赵文</w:t>
      </w:r>
      <w:r>
        <w:rPr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《岩石力学》，中南大学出版社，</w:t>
      </w:r>
      <w:r>
        <w:rPr>
          <w:sz w:val="32"/>
          <w:szCs w:val="32"/>
        </w:rPr>
        <w:t>2010.</w:t>
      </w:r>
    </w:p>
    <w:p>
      <w:pPr>
        <w:pStyle w:val="9"/>
        <w:spacing w:line="360" w:lineRule="auto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</w:t>
      </w:r>
      <w:r>
        <w:rPr>
          <w:rFonts w:ascii="黑体" w:hAnsi="黑体" w:eastAsia="黑体" w:cs="黑体"/>
          <w:sz w:val="32"/>
          <w:szCs w:val="32"/>
        </w:rPr>
        <w:drawing>
          <wp:inline distT="0" distB="0" distL="0" distR="0">
            <wp:extent cx="2239010" cy="3397885"/>
            <wp:effectExtent l="0" t="0" r="8890" b="2540"/>
            <wp:docPr id="1" name="图片 1" descr="C:\Users\user\AppData\Local\Temp\16263981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user\AppData\Local\Temp\1626398180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drawing>
          <wp:inline distT="0" distB="0" distL="0" distR="0">
            <wp:extent cx="2486660" cy="3342640"/>
            <wp:effectExtent l="0" t="0" r="889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以上信息仅供参考</w:t>
      </w:r>
    </w:p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7967F1"/>
    <w:rsid w:val="000B068C"/>
    <w:rsid w:val="000D5D6C"/>
    <w:rsid w:val="003E134A"/>
    <w:rsid w:val="007967F1"/>
    <w:rsid w:val="007D75FE"/>
    <w:rsid w:val="00926FE1"/>
    <w:rsid w:val="00B65CF7"/>
    <w:rsid w:val="00C26D5C"/>
    <w:rsid w:val="00F30AE6"/>
    <w:rsid w:val="16CC3497"/>
    <w:rsid w:val="22050F97"/>
    <w:rsid w:val="264C146D"/>
    <w:rsid w:val="3C5E5946"/>
    <w:rsid w:val="3F005C84"/>
    <w:rsid w:val="45DF2ABC"/>
    <w:rsid w:val="461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608</Words>
  <Characters>631</Characters>
  <Lines>4</Lines>
  <Paragraphs>1</Paragraphs>
  <TotalTime>12</TotalTime>
  <ScaleCrop>false</ScaleCrop>
  <LinksUpToDate>false</LinksUpToDate>
  <CharactersWithSpaces>643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cp:lastPrinted>2021-07-16T01:15:00Z</cp:lastPrinted>
  <dcterms:modified xsi:type="dcterms:W3CDTF">2022-09-15T03:38:57Z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83AB6EB44942493EAA6078C5096FA91E</vt:lpwstr>
  </property>
</Properties>
</file>