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cs="宋体"/>
          <w:b/>
          <w:bCs/>
          <w:sz w:val="32"/>
          <w:szCs w:val="32"/>
        </w:rPr>
      </w:pPr>
      <w:r>
        <w:rPr>
          <w:rFonts w:hint="eastAsia" w:ascii="宋体" w:hAnsi="宋体" w:cs="宋体"/>
          <w:b/>
          <w:bCs/>
          <w:sz w:val="32"/>
          <w:szCs w:val="32"/>
        </w:rPr>
        <w:t>初试科目考试大纲</w:t>
      </w:r>
    </w:p>
    <w:p>
      <w:pPr>
        <w:spacing w:line="44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sz w:val="30"/>
          <w:szCs w:val="30"/>
        </w:rPr>
        <w:t>科目代码</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704</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科目名称</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设计基础</w:t>
      </w:r>
    </w:p>
    <w:p>
      <w:pPr>
        <w:spacing w:line="44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kern w:val="0"/>
          <w:sz w:val="30"/>
          <w:szCs w:val="30"/>
        </w:rPr>
        <w:t>本大纲适用于报考内蒙古农业大学设计学和艺术硕士研究生入学考试初试</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设计基础</w:t>
      </w:r>
      <w:r>
        <w:rPr>
          <w:rFonts w:hint="eastAsia" w:ascii="仿宋_GB2312" w:hAnsi="仿宋_GB2312" w:eastAsia="仿宋_GB2312" w:cs="仿宋_GB2312"/>
          <w:sz w:val="30"/>
          <w:szCs w:val="30"/>
        </w:rPr>
        <w:t>》</w:t>
      </w:r>
      <w:r>
        <w:rPr>
          <w:rFonts w:hint="eastAsia" w:ascii="仿宋_GB2312" w:hAnsi="仿宋_GB2312" w:eastAsia="仿宋_GB2312" w:cs="仿宋_GB2312"/>
          <w:kern w:val="0"/>
          <w:sz w:val="30"/>
          <w:szCs w:val="30"/>
        </w:rPr>
        <w:t>科目</w:t>
      </w:r>
      <w:r>
        <w:rPr>
          <w:rFonts w:hint="eastAsia" w:ascii="仿宋_GB2312" w:hAnsi="仿宋_GB2312" w:eastAsia="仿宋_GB2312" w:cs="仿宋_GB2312"/>
          <w:sz w:val="30"/>
          <w:szCs w:val="30"/>
        </w:rPr>
        <w:t>，要求学生</w:t>
      </w:r>
      <w:r>
        <w:rPr>
          <w:rFonts w:hint="eastAsia" w:ascii="仿宋_GB2312" w:hAnsi="仿宋_GB2312" w:eastAsia="仿宋_GB2312" w:cs="仿宋_GB2312"/>
          <w:sz w:val="30"/>
          <w:szCs w:val="30"/>
          <w:lang w:val="en-US" w:eastAsia="zh-CN"/>
        </w:rPr>
        <w:t>掌握现代设计基本概念、不同时期的设计风格、设计运动、现当代设计简史，了解其设计思维及设计发展过程，激发设计思辨能力。</w:t>
      </w:r>
    </w:p>
    <w:p>
      <w:pPr>
        <w:numPr>
          <w:ilvl w:val="0"/>
          <w:numId w:val="1"/>
        </w:numPr>
        <w:spacing w:line="440" w:lineRule="exact"/>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考试范围</w:t>
      </w:r>
    </w:p>
    <w:p>
      <w:pPr>
        <w:numPr>
          <w:ilvl w:val="0"/>
          <w:numId w:val="2"/>
        </w:numPr>
        <w:spacing w:line="44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现代设计概述</w:t>
      </w:r>
      <w:r>
        <w:rPr>
          <w:rFonts w:hint="eastAsia" w:ascii="仿宋_GB2312" w:hAnsi="仿宋_GB2312" w:eastAsia="仿宋_GB2312" w:cs="仿宋_GB2312"/>
          <w:sz w:val="30"/>
          <w:szCs w:val="3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设计的概念；设计的分类和范畴。</w:t>
      </w:r>
    </w:p>
    <w:p>
      <w:pPr>
        <w:spacing w:line="44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 xml:space="preserve"> 工业革命前的设计</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工业革命前欧洲的设计情况；新古典设计运动；工业革命之前的西方民间产品设计；“维多利亚”和“第二帝国”风格。</w:t>
      </w:r>
    </w:p>
    <w:p>
      <w:pPr>
        <w:spacing w:line="44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现代设计的前奏：“工艺美术”与</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新艺术</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运动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现代主义萌发的时代背景和促进因素；英国的设计改革和“工艺美术”运动；</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新艺术</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运动。</w:t>
      </w:r>
    </w:p>
    <w:p>
      <w:pPr>
        <w:spacing w:line="44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装饰艺术</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运动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“装饰艺术”运动概况；影响“装饰艺术”运动风格的主要因素；“装饰艺术”运动的设计特点；“装饰艺术”风格在平面设计上的发展；“装饰艺术”风格的产品设计和著名的设计师。</w:t>
      </w:r>
    </w:p>
    <w:p>
      <w:pPr>
        <w:spacing w:line="44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lang w:val="en-US" w:eastAsia="zh-CN"/>
        </w:rPr>
        <w:t>现代主义设计的萌起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现代设计思想体系和先驱人物；包豪斯；俄国构成主要设计运动；荷兰的“风格派”运动。</w:t>
      </w:r>
    </w:p>
    <w:p>
      <w:pPr>
        <w:spacing w:line="44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6.</w:t>
      </w:r>
      <w:r>
        <w:rPr>
          <w:rFonts w:hint="eastAsia" w:ascii="仿宋_GB2312" w:hAnsi="仿宋_GB2312" w:eastAsia="仿宋_GB2312" w:cs="仿宋_GB2312"/>
          <w:sz w:val="30"/>
          <w:szCs w:val="30"/>
          <w:lang w:val="en-US" w:eastAsia="zh-CN"/>
        </w:rPr>
        <w:t>工业设计的兴起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美国工业设计发展的背景和概况；美国工业设计先驱人物；制造业对美国现代设计的影响；美国现代工业设计的重要推手—大型展览和博览会。</w:t>
      </w:r>
    </w:p>
    <w:p>
      <w:pPr>
        <w:spacing w:line="44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 消费时代的设计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战后重建时期的产品设计；工业设计体制的形成；工业设计在联邦德国的确立；美国战后工业产品设计“世纪中叶”设计浪潮；批判设计理论的形成；人体工程学的发展；建筑上的“国际主义”风格；战后平面设计的发展。</w:t>
      </w:r>
    </w:p>
    <w:p>
      <w:pPr>
        <w:spacing w:line="44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8.后现代主义设计运动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后现代主义设计运动的兴起；英国的波普设计运动；意大利的“激进设计”运动和后现代主义设计；后现代主义设计在其他各国的发展。</w:t>
      </w:r>
    </w:p>
    <w:p>
      <w:pPr>
        <w:numPr>
          <w:ilvl w:val="0"/>
          <w:numId w:val="3"/>
        </w:numPr>
        <w:spacing w:line="44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当代汽车设计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战后汽车设计发展概况；战后汽车发展；石油危机之后的汽车设计；各国重要车厂和汽车设计师。</w:t>
      </w:r>
    </w:p>
    <w:p>
      <w:pPr>
        <w:spacing w:line="44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10. 各国设计简史（之一）</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美国当代设计；德国当代设计；英国当代设计。</w:t>
      </w:r>
    </w:p>
    <w:p>
      <w:pPr>
        <w:spacing w:line="44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11. 各国设计简史（之二）</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意大利现代设计；日本当代设计；北欧当代设计。</w:t>
      </w:r>
    </w:p>
    <w:p>
      <w:pPr>
        <w:numPr>
          <w:ilvl w:val="0"/>
          <w:numId w:val="1"/>
        </w:numPr>
        <w:spacing w:line="440" w:lineRule="exact"/>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考试形式</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闭卷，题型包括：填空题、选择题、名词解释、简述题、论述题。</w:t>
      </w:r>
    </w:p>
    <w:p>
      <w:pPr>
        <w:numPr>
          <w:ilvl w:val="0"/>
          <w:numId w:val="1"/>
        </w:numPr>
        <w:spacing w:line="440" w:lineRule="exact"/>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参考书目</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世界现代设计史</w:t>
      </w:r>
      <w:r>
        <w:rPr>
          <w:rFonts w:hint="eastAsia" w:ascii="仿宋_GB2312" w:hAnsi="仿宋_GB2312" w:eastAsia="仿宋_GB2312" w:cs="仿宋_GB2312"/>
          <w:sz w:val="30"/>
          <w:szCs w:val="30"/>
        </w:rPr>
        <w:t>》</w:t>
      </w:r>
    </w:p>
    <w:p>
      <w:pPr>
        <w:spacing w:line="440" w:lineRule="exact"/>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作者：</w:t>
      </w:r>
      <w:r>
        <w:rPr>
          <w:rFonts w:hint="eastAsia" w:ascii="仿宋_GB2312" w:hAnsi="仿宋_GB2312" w:eastAsia="仿宋_GB2312" w:cs="仿宋_GB2312"/>
          <w:sz w:val="30"/>
          <w:szCs w:val="30"/>
          <w:lang w:val="en-US" w:eastAsia="zh-CN"/>
        </w:rPr>
        <w:t>王受之</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出版社：</w:t>
      </w:r>
      <w:r>
        <w:rPr>
          <w:rFonts w:hint="eastAsia" w:ascii="仿宋_GB2312" w:hAnsi="仿宋_GB2312" w:eastAsia="仿宋_GB2312" w:cs="仿宋_GB2312"/>
          <w:sz w:val="30"/>
          <w:szCs w:val="30"/>
          <w:lang w:val="en-US" w:eastAsia="zh-CN"/>
        </w:rPr>
        <w:t>中国青年</w:t>
      </w:r>
      <w:r>
        <w:rPr>
          <w:rFonts w:hint="eastAsia" w:ascii="仿宋_GB2312" w:hAnsi="仿宋_GB2312" w:eastAsia="仿宋_GB2312" w:cs="仿宋_GB2312"/>
          <w:sz w:val="30"/>
          <w:szCs w:val="30"/>
        </w:rPr>
        <w:t>出版社</w:t>
      </w:r>
    </w:p>
    <w:p>
      <w:pPr>
        <w:spacing w:line="44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版本：201</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年1</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月第1版，201</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月第</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次印刷</w:t>
      </w:r>
    </w:p>
    <w:p>
      <w:pPr>
        <w:spacing w:line="440" w:lineRule="exact"/>
        <w:jc w:val="left"/>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0C596"/>
    <w:multiLevelType w:val="singleLevel"/>
    <w:tmpl w:val="8DB0C596"/>
    <w:lvl w:ilvl="0" w:tentative="0">
      <w:start w:val="9"/>
      <w:numFmt w:val="decimal"/>
      <w:suff w:val="space"/>
      <w:lvlText w:val="%1."/>
      <w:lvlJc w:val="left"/>
    </w:lvl>
  </w:abstractNum>
  <w:abstractNum w:abstractNumId="1">
    <w:nsid w:val="DA62492D"/>
    <w:multiLevelType w:val="singleLevel"/>
    <w:tmpl w:val="DA62492D"/>
    <w:lvl w:ilvl="0" w:tentative="0">
      <w:start w:val="1"/>
      <w:numFmt w:val="chineseCounting"/>
      <w:suff w:val="nothing"/>
      <w:lvlText w:val="%1、"/>
      <w:lvlJc w:val="left"/>
      <w:rPr>
        <w:rFonts w:hint="eastAsia"/>
        <w:b/>
      </w:rPr>
    </w:lvl>
  </w:abstractNum>
  <w:abstractNum w:abstractNumId="2">
    <w:nsid w:val="4ABFC489"/>
    <w:multiLevelType w:val="singleLevel"/>
    <w:tmpl w:val="4ABFC489"/>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5578E"/>
    <w:rsid w:val="09017862"/>
    <w:rsid w:val="1ADB6697"/>
    <w:rsid w:val="2F827968"/>
    <w:rsid w:val="5491011F"/>
    <w:rsid w:val="581F2DB5"/>
    <w:rsid w:val="5CD35CB5"/>
    <w:rsid w:val="623023DF"/>
    <w:rsid w:val="63B55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2021-07-01T04:16:00Z</dcterms:created>
  <dc:creator>张欣宏</dc:creator>
  <cp:lastModifiedBy>依拉那</cp:lastModifiedBy>
  <dcterms:modified xsi:type="dcterms:W3CDTF">2021-07-13T08:53:49Z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715E7F866E074D4586052DF5A44F71CA</vt:lpwstr>
  </property>
</Properties>
</file>