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辽宁大学</w:t>
      </w:r>
      <w:r>
        <w:rPr>
          <w:rFonts w:ascii="宋体" w:hAnsi="宋体"/>
          <w:b/>
          <w:sz w:val="28"/>
          <w:szCs w:val="28"/>
        </w:rPr>
        <w:t>2023</w:t>
      </w:r>
      <w:r>
        <w:rPr>
          <w:rFonts w:hint="eastAsia" w:ascii="宋体" w:hAnsi="宋体"/>
          <w:b/>
          <w:sz w:val="28"/>
          <w:szCs w:val="28"/>
        </w:rPr>
        <w:t>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科目代码：8</w:t>
      </w:r>
      <w:r>
        <w:rPr>
          <w:sz w:val="28"/>
          <w:szCs w:val="28"/>
        </w:rPr>
        <w:t>16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科目名称：西方经济学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sz w:val="28"/>
          <w:szCs w:val="28"/>
        </w:rPr>
        <w:t>150</w:t>
      </w:r>
      <w:r>
        <w:rPr>
          <w:rFonts w:hint="eastAsia"/>
          <w:sz w:val="28"/>
          <w:szCs w:val="28"/>
        </w:rPr>
        <w:t>分</w:t>
      </w:r>
    </w:p>
    <w:p>
      <w:pPr>
        <w:rPr>
          <w:rFonts w:ascii="宋体"/>
          <w:sz w:val="28"/>
          <w:szCs w:val="28"/>
        </w:rPr>
      </w:pPr>
    </w:p>
    <w:p>
      <w:pPr>
        <w:jc w:val="center"/>
        <w:rPr>
          <w:rStyle w:val="6"/>
          <w:rFonts w:ascii="黑体" w:eastAsia="黑体"/>
          <w:color w:val="333333"/>
          <w:sz w:val="24"/>
          <w:szCs w:val="24"/>
        </w:rPr>
      </w:pPr>
      <w:r>
        <w:rPr>
          <w:rStyle w:val="6"/>
          <w:rFonts w:hint="eastAsia" w:ascii="黑体" w:eastAsia="黑体"/>
          <w:color w:val="333333"/>
          <w:sz w:val="24"/>
          <w:szCs w:val="24"/>
        </w:rPr>
        <w:t>微观经济学</w:t>
      </w:r>
    </w:p>
    <w:p>
      <w:pPr>
        <w:numPr>
          <w:ilvl w:val="0"/>
          <w:numId w:val="1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引论</w:t>
      </w:r>
    </w:p>
    <w:p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现代西方经济学的发展简史</w:t>
      </w:r>
    </w:p>
    <w:p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现代经济学试图解决的问题</w:t>
      </w:r>
    </w:p>
    <w:p>
      <w:pPr>
        <w:numPr>
          <w:ilvl w:val="0"/>
          <w:numId w:val="1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需求理论、供给理论和均衡</w:t>
      </w:r>
    </w:p>
    <w:p>
      <w:pPr>
        <w:numPr>
          <w:ilvl w:val="0"/>
          <w:numId w:val="3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微观经济学概述</w:t>
      </w:r>
    </w:p>
    <w:p>
      <w:pPr>
        <w:numPr>
          <w:ilvl w:val="0"/>
          <w:numId w:val="3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需求函数</w:t>
      </w:r>
    </w:p>
    <w:p>
      <w:pPr>
        <w:numPr>
          <w:ilvl w:val="0"/>
          <w:numId w:val="3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供给函数</w:t>
      </w:r>
    </w:p>
    <w:p>
      <w:pPr>
        <w:numPr>
          <w:ilvl w:val="0"/>
          <w:numId w:val="3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供求均衡及均衡的变动</w:t>
      </w:r>
    </w:p>
    <w:p>
      <w:pPr>
        <w:numPr>
          <w:ilvl w:val="0"/>
          <w:numId w:val="3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弹性理论、与需求相关的弹性、与供给相关的弹性</w:t>
      </w:r>
    </w:p>
    <w:p>
      <w:pPr>
        <w:numPr>
          <w:ilvl w:val="0"/>
          <w:numId w:val="3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蛛网模型</w:t>
      </w:r>
    </w:p>
    <w:p>
      <w:pPr>
        <w:numPr>
          <w:ilvl w:val="0"/>
          <w:numId w:val="1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消费者选择理论</w:t>
      </w:r>
    </w:p>
    <w:p>
      <w:pPr>
        <w:numPr>
          <w:ilvl w:val="0"/>
          <w:numId w:val="4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效用理论概述</w:t>
      </w:r>
    </w:p>
    <w:p>
      <w:pPr>
        <w:numPr>
          <w:ilvl w:val="0"/>
          <w:numId w:val="4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无差异曲线、预算线与消费者均衡</w:t>
      </w:r>
    </w:p>
    <w:p>
      <w:pPr>
        <w:numPr>
          <w:ilvl w:val="0"/>
          <w:numId w:val="4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消费者均衡的变动</w:t>
      </w:r>
    </w:p>
    <w:p>
      <w:pPr>
        <w:numPr>
          <w:ilvl w:val="0"/>
          <w:numId w:val="4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替代效应和收入效应</w:t>
      </w:r>
    </w:p>
    <w:p>
      <w:pPr>
        <w:numPr>
          <w:ilvl w:val="0"/>
          <w:numId w:val="4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不确定性条件下的消费者选择与风险</w:t>
      </w:r>
    </w:p>
    <w:p>
      <w:pPr>
        <w:numPr>
          <w:ilvl w:val="0"/>
          <w:numId w:val="1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生产者理论</w:t>
      </w:r>
    </w:p>
    <w:p>
      <w:pPr>
        <w:numPr>
          <w:ilvl w:val="0"/>
          <w:numId w:val="5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厂商及其生产函数</w:t>
      </w:r>
    </w:p>
    <w:p>
      <w:pPr>
        <w:numPr>
          <w:ilvl w:val="0"/>
          <w:numId w:val="5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一种可变要素的生产函数</w:t>
      </w:r>
    </w:p>
    <w:p>
      <w:pPr>
        <w:numPr>
          <w:ilvl w:val="0"/>
          <w:numId w:val="5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两种可变要素的生产函数、等成本线与最优的生产要素组合</w:t>
      </w:r>
    </w:p>
    <w:p>
      <w:pPr>
        <w:numPr>
          <w:ilvl w:val="0"/>
          <w:numId w:val="5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规模报酬</w:t>
      </w:r>
    </w:p>
    <w:p>
      <w:pPr>
        <w:numPr>
          <w:ilvl w:val="0"/>
          <w:numId w:val="5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经济成本与成本函数</w:t>
      </w:r>
    </w:p>
    <w:p>
      <w:pPr>
        <w:numPr>
          <w:ilvl w:val="0"/>
          <w:numId w:val="5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短期总产量和短期总成本</w:t>
      </w:r>
    </w:p>
    <w:p>
      <w:pPr>
        <w:numPr>
          <w:ilvl w:val="0"/>
          <w:numId w:val="5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短期总成本曲线、长期成本曲线</w:t>
      </w:r>
    </w:p>
    <w:p>
      <w:pPr>
        <w:numPr>
          <w:ilvl w:val="0"/>
          <w:numId w:val="1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完全竞争市场</w:t>
      </w:r>
    </w:p>
    <w:p>
      <w:pPr>
        <w:numPr>
          <w:ilvl w:val="0"/>
          <w:numId w:val="6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厂商和市场的类型</w:t>
      </w:r>
    </w:p>
    <w:p>
      <w:pPr>
        <w:numPr>
          <w:ilvl w:val="0"/>
          <w:numId w:val="6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完全竞争厂商的需求曲线和收益曲线</w:t>
      </w:r>
    </w:p>
    <w:p>
      <w:pPr>
        <w:numPr>
          <w:ilvl w:val="0"/>
          <w:numId w:val="6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厂商实现利润最大化的均衡条件</w:t>
      </w:r>
    </w:p>
    <w:p>
      <w:pPr>
        <w:numPr>
          <w:ilvl w:val="0"/>
          <w:numId w:val="6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完全竞争厂商的短期均衡和短期供给曲线</w:t>
      </w:r>
    </w:p>
    <w:p>
      <w:pPr>
        <w:numPr>
          <w:ilvl w:val="0"/>
          <w:numId w:val="6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完全竞争行业的短期供给曲线</w:t>
      </w:r>
    </w:p>
    <w:p>
      <w:pPr>
        <w:numPr>
          <w:ilvl w:val="0"/>
          <w:numId w:val="6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完全竞争厂商的长期均衡</w:t>
      </w:r>
    </w:p>
    <w:p>
      <w:pPr>
        <w:numPr>
          <w:ilvl w:val="0"/>
          <w:numId w:val="6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完全竞争行业的长期供给曲线</w:t>
      </w:r>
    </w:p>
    <w:p>
      <w:pPr>
        <w:numPr>
          <w:ilvl w:val="0"/>
          <w:numId w:val="6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完全竞争市场的福利评价</w:t>
      </w:r>
    </w:p>
    <w:p>
      <w:pPr>
        <w:numPr>
          <w:ilvl w:val="0"/>
          <w:numId w:val="1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不完全竞争市场</w:t>
      </w:r>
    </w:p>
    <w:p>
      <w:pPr>
        <w:numPr>
          <w:ilvl w:val="0"/>
          <w:numId w:val="7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垄断市场与均衡</w:t>
      </w:r>
    </w:p>
    <w:p>
      <w:pPr>
        <w:numPr>
          <w:ilvl w:val="0"/>
          <w:numId w:val="7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垄断市场的价格歧视</w:t>
      </w:r>
    </w:p>
    <w:p>
      <w:pPr>
        <w:numPr>
          <w:ilvl w:val="0"/>
          <w:numId w:val="7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自然垄断以及对自然垄断的公共管制</w:t>
      </w:r>
    </w:p>
    <w:p>
      <w:pPr>
        <w:numPr>
          <w:ilvl w:val="0"/>
          <w:numId w:val="7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垄断竞争市场与均衡</w:t>
      </w:r>
    </w:p>
    <w:p>
      <w:pPr>
        <w:numPr>
          <w:ilvl w:val="0"/>
          <w:numId w:val="7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寡头市场及解释寡头行为的经济模型</w:t>
      </w:r>
    </w:p>
    <w:p>
      <w:pPr>
        <w:numPr>
          <w:ilvl w:val="0"/>
          <w:numId w:val="7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不同市场的比较</w:t>
      </w:r>
    </w:p>
    <w:p>
      <w:pPr>
        <w:numPr>
          <w:ilvl w:val="0"/>
          <w:numId w:val="1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生产要素市场需求理论、供给理论与均衡</w:t>
      </w:r>
    </w:p>
    <w:p>
      <w:pPr>
        <w:numPr>
          <w:ilvl w:val="0"/>
          <w:numId w:val="8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完全竞争厂商使用生产要素的原则</w:t>
      </w:r>
    </w:p>
    <w:p>
      <w:pPr>
        <w:numPr>
          <w:ilvl w:val="0"/>
          <w:numId w:val="8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完全竞争厂商对生产要素的需求曲线</w:t>
      </w:r>
    </w:p>
    <w:p>
      <w:pPr>
        <w:numPr>
          <w:ilvl w:val="0"/>
          <w:numId w:val="8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从厂商的需求曲线到市场的需求曲线</w:t>
      </w:r>
    </w:p>
    <w:p>
      <w:pPr>
        <w:numPr>
          <w:ilvl w:val="0"/>
          <w:numId w:val="8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生产要素的供给理论概述</w:t>
      </w:r>
    </w:p>
    <w:p>
      <w:pPr>
        <w:numPr>
          <w:ilvl w:val="0"/>
          <w:numId w:val="8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劳动供给曲线和工资率的决定</w:t>
      </w:r>
    </w:p>
    <w:p>
      <w:pPr>
        <w:numPr>
          <w:ilvl w:val="0"/>
          <w:numId w:val="8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土地的供给曲线和地租的决定</w:t>
      </w:r>
    </w:p>
    <w:p>
      <w:pPr>
        <w:numPr>
          <w:ilvl w:val="0"/>
          <w:numId w:val="8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资本的供给曲线和利息的决定</w:t>
      </w:r>
    </w:p>
    <w:p>
      <w:pPr>
        <w:numPr>
          <w:ilvl w:val="0"/>
          <w:numId w:val="8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洛伦兹曲线和基尼系数</w:t>
      </w:r>
    </w:p>
    <w:p>
      <w:pPr>
        <w:numPr>
          <w:ilvl w:val="0"/>
          <w:numId w:val="1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一般均衡理论和福利经济学</w:t>
      </w:r>
    </w:p>
    <w:p>
      <w:pPr>
        <w:numPr>
          <w:ilvl w:val="0"/>
          <w:numId w:val="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局部均衡与一般均衡</w:t>
      </w:r>
    </w:p>
    <w:p>
      <w:pPr>
        <w:numPr>
          <w:ilvl w:val="0"/>
          <w:numId w:val="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经济效率</w:t>
      </w:r>
    </w:p>
    <w:p>
      <w:pPr>
        <w:numPr>
          <w:ilvl w:val="0"/>
          <w:numId w:val="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交换的帕累托最优条件</w:t>
      </w:r>
    </w:p>
    <w:p>
      <w:pPr>
        <w:numPr>
          <w:ilvl w:val="0"/>
          <w:numId w:val="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生产的帕累托最优条件</w:t>
      </w:r>
    </w:p>
    <w:p>
      <w:pPr>
        <w:numPr>
          <w:ilvl w:val="0"/>
          <w:numId w:val="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交换和生产的帕累托最优条件</w:t>
      </w:r>
    </w:p>
    <w:p>
      <w:pPr>
        <w:numPr>
          <w:ilvl w:val="0"/>
          <w:numId w:val="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完全竞争和帕累托最优状态</w:t>
      </w:r>
    </w:p>
    <w:p>
      <w:pPr>
        <w:numPr>
          <w:ilvl w:val="0"/>
          <w:numId w:val="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社会福利函数与不可能定理</w:t>
      </w:r>
    </w:p>
    <w:p>
      <w:pPr>
        <w:numPr>
          <w:ilvl w:val="0"/>
          <w:numId w:val="1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博弈理论</w:t>
      </w:r>
    </w:p>
    <w:p>
      <w:pPr>
        <w:numPr>
          <w:ilvl w:val="0"/>
          <w:numId w:val="10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博弈论和策略行为</w:t>
      </w:r>
    </w:p>
    <w:p>
      <w:pPr>
        <w:numPr>
          <w:ilvl w:val="0"/>
          <w:numId w:val="10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同时博弈的纯策略均衡与混合策略均衡</w:t>
      </w:r>
    </w:p>
    <w:p>
      <w:pPr>
        <w:numPr>
          <w:ilvl w:val="0"/>
          <w:numId w:val="10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序贯博弈与均衡</w:t>
      </w:r>
    </w:p>
    <w:p>
      <w:pPr>
        <w:numPr>
          <w:ilvl w:val="0"/>
          <w:numId w:val="1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市场失灵和微观经济政策</w:t>
      </w:r>
    </w:p>
    <w:p>
      <w:pPr>
        <w:numPr>
          <w:ilvl w:val="0"/>
          <w:numId w:val="11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市场失灵</w:t>
      </w:r>
    </w:p>
    <w:p>
      <w:pPr>
        <w:numPr>
          <w:ilvl w:val="0"/>
          <w:numId w:val="11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垄断与市场失灵、对垄断的公共管制</w:t>
      </w:r>
    </w:p>
    <w:p>
      <w:pPr>
        <w:numPr>
          <w:ilvl w:val="0"/>
          <w:numId w:val="11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外部影响与市场失灵</w:t>
      </w:r>
    </w:p>
    <w:p>
      <w:pPr>
        <w:numPr>
          <w:ilvl w:val="0"/>
          <w:numId w:val="11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公共物品、公共资源与市场失灵</w:t>
      </w:r>
    </w:p>
    <w:p>
      <w:pPr>
        <w:numPr>
          <w:ilvl w:val="0"/>
          <w:numId w:val="11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信息的不完全、信息不对称与市场失灵</w:t>
      </w:r>
    </w:p>
    <w:p>
      <w:pPr>
        <w:jc w:val="center"/>
        <w:rPr>
          <w:rFonts w:ascii="黑体" w:hAnsi="黑体" w:eastAsia="黑体"/>
          <w:b/>
          <w:sz w:val="24"/>
          <w:szCs w:val="24"/>
        </w:rPr>
      </w:pPr>
    </w:p>
    <w:p>
      <w:pPr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宏观经济学</w:t>
      </w:r>
    </w:p>
    <w:p>
      <w:pPr>
        <w:numPr>
          <w:ilvl w:val="0"/>
          <w:numId w:val="12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宏观经济的基本指标及其衡量</w:t>
      </w:r>
    </w:p>
    <w:p>
      <w:pPr>
        <w:numPr>
          <w:ilvl w:val="0"/>
          <w:numId w:val="13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宏观经济学概述</w:t>
      </w:r>
    </w:p>
    <w:p>
      <w:pPr>
        <w:numPr>
          <w:ilvl w:val="0"/>
          <w:numId w:val="13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GDP及其核算方法</w:t>
      </w:r>
    </w:p>
    <w:p>
      <w:pPr>
        <w:numPr>
          <w:ilvl w:val="0"/>
          <w:numId w:val="13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国民收入的其他衡量指标</w:t>
      </w:r>
    </w:p>
    <w:p>
      <w:pPr>
        <w:numPr>
          <w:ilvl w:val="0"/>
          <w:numId w:val="13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名义GDP与实际GDP</w:t>
      </w:r>
    </w:p>
    <w:p>
      <w:pPr>
        <w:numPr>
          <w:ilvl w:val="0"/>
          <w:numId w:val="13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失业和物价水平的衡量</w:t>
      </w:r>
    </w:p>
    <w:p>
      <w:pPr>
        <w:numPr>
          <w:ilvl w:val="0"/>
          <w:numId w:val="12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简单的国民收入决定模型</w:t>
      </w:r>
    </w:p>
    <w:p>
      <w:pPr>
        <w:numPr>
          <w:ilvl w:val="0"/>
          <w:numId w:val="14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均衡的国民收入</w:t>
      </w:r>
    </w:p>
    <w:p>
      <w:pPr>
        <w:numPr>
          <w:ilvl w:val="0"/>
          <w:numId w:val="14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凯恩斯的消费理论、影响消费的其他因素</w:t>
      </w:r>
    </w:p>
    <w:p>
      <w:pPr>
        <w:numPr>
          <w:ilvl w:val="0"/>
          <w:numId w:val="14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简单的国民收入决定模型及应用</w:t>
      </w:r>
    </w:p>
    <w:p>
      <w:pPr>
        <w:numPr>
          <w:ilvl w:val="0"/>
          <w:numId w:val="14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乘数理论</w:t>
      </w:r>
    </w:p>
    <w:p>
      <w:pPr>
        <w:numPr>
          <w:ilvl w:val="0"/>
          <w:numId w:val="12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封闭条件下的IS—LM模型</w:t>
      </w:r>
    </w:p>
    <w:p>
      <w:pPr>
        <w:numPr>
          <w:ilvl w:val="0"/>
          <w:numId w:val="15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IS模型</w:t>
      </w:r>
    </w:p>
    <w:p>
      <w:pPr>
        <w:numPr>
          <w:ilvl w:val="0"/>
          <w:numId w:val="15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LM模型</w:t>
      </w:r>
    </w:p>
    <w:p>
      <w:pPr>
        <w:numPr>
          <w:ilvl w:val="0"/>
          <w:numId w:val="15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IS—LM模型及应用</w:t>
      </w:r>
    </w:p>
    <w:p>
      <w:pPr>
        <w:numPr>
          <w:ilvl w:val="0"/>
          <w:numId w:val="12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开放条件下的IS—LM模型</w:t>
      </w:r>
    </w:p>
    <w:p>
      <w:pPr>
        <w:numPr>
          <w:ilvl w:val="0"/>
          <w:numId w:val="16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汇率和国际贸易</w:t>
      </w:r>
    </w:p>
    <w:p>
      <w:pPr>
        <w:numPr>
          <w:ilvl w:val="0"/>
          <w:numId w:val="16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蒙代尔—弗莱明模型</w:t>
      </w:r>
    </w:p>
    <w:p>
      <w:pPr>
        <w:numPr>
          <w:ilvl w:val="0"/>
          <w:numId w:val="16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蒙代尔—弗莱明模型的应用</w:t>
      </w:r>
    </w:p>
    <w:p>
      <w:pPr>
        <w:numPr>
          <w:ilvl w:val="0"/>
          <w:numId w:val="12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总需求—总供给模型</w:t>
      </w:r>
    </w:p>
    <w:p>
      <w:pPr>
        <w:numPr>
          <w:ilvl w:val="0"/>
          <w:numId w:val="17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总需求模型</w:t>
      </w:r>
    </w:p>
    <w:p>
      <w:pPr>
        <w:numPr>
          <w:ilvl w:val="0"/>
          <w:numId w:val="17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总供给模型</w:t>
      </w:r>
    </w:p>
    <w:p>
      <w:pPr>
        <w:numPr>
          <w:ilvl w:val="0"/>
          <w:numId w:val="17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总需求—总供给模型及应用</w:t>
      </w:r>
    </w:p>
    <w:p>
      <w:pPr>
        <w:numPr>
          <w:ilvl w:val="0"/>
          <w:numId w:val="12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失业与通货膨胀</w:t>
      </w:r>
    </w:p>
    <w:p>
      <w:pPr>
        <w:numPr>
          <w:ilvl w:val="0"/>
          <w:numId w:val="18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失业的原因及影响</w:t>
      </w:r>
    </w:p>
    <w:p>
      <w:pPr>
        <w:numPr>
          <w:ilvl w:val="0"/>
          <w:numId w:val="18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通货膨胀的原因及成本</w:t>
      </w:r>
    </w:p>
    <w:p>
      <w:pPr>
        <w:numPr>
          <w:ilvl w:val="0"/>
          <w:numId w:val="18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菲利普斯曲线</w:t>
      </w:r>
    </w:p>
    <w:p>
      <w:pPr>
        <w:numPr>
          <w:ilvl w:val="0"/>
          <w:numId w:val="12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宏观经济政策</w:t>
      </w:r>
    </w:p>
    <w:p>
      <w:pPr>
        <w:numPr>
          <w:ilvl w:val="0"/>
          <w:numId w:val="1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宏观经济政策的目标与手段</w:t>
      </w:r>
    </w:p>
    <w:p>
      <w:pPr>
        <w:numPr>
          <w:ilvl w:val="0"/>
          <w:numId w:val="1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财政政策及其效果</w:t>
      </w:r>
    </w:p>
    <w:p>
      <w:pPr>
        <w:numPr>
          <w:ilvl w:val="0"/>
          <w:numId w:val="1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货币政策及其效果</w:t>
      </w:r>
    </w:p>
    <w:p>
      <w:pPr>
        <w:numPr>
          <w:ilvl w:val="0"/>
          <w:numId w:val="1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两种政策的混合使用</w:t>
      </w:r>
    </w:p>
    <w:p>
      <w:pPr>
        <w:numPr>
          <w:ilvl w:val="0"/>
          <w:numId w:val="1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关于总需求管理政策的争论</w:t>
      </w:r>
    </w:p>
    <w:p>
      <w:pPr>
        <w:numPr>
          <w:ilvl w:val="0"/>
          <w:numId w:val="19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供给管理的政策</w:t>
      </w:r>
    </w:p>
    <w:p>
      <w:pPr>
        <w:numPr>
          <w:ilvl w:val="0"/>
          <w:numId w:val="12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经济增长模型</w:t>
      </w:r>
    </w:p>
    <w:p>
      <w:pPr>
        <w:numPr>
          <w:ilvl w:val="0"/>
          <w:numId w:val="20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经济增长与经济发展</w:t>
      </w:r>
    </w:p>
    <w:p>
      <w:pPr>
        <w:numPr>
          <w:ilvl w:val="0"/>
          <w:numId w:val="20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经济增长核算</w:t>
      </w:r>
    </w:p>
    <w:p>
      <w:pPr>
        <w:numPr>
          <w:ilvl w:val="0"/>
          <w:numId w:val="20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新古典增长模型及应用</w:t>
      </w:r>
    </w:p>
    <w:p>
      <w:pPr>
        <w:numPr>
          <w:ilvl w:val="0"/>
          <w:numId w:val="20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内生经济增长模型及应用</w:t>
      </w:r>
    </w:p>
    <w:p>
      <w:pPr>
        <w:numPr>
          <w:ilvl w:val="0"/>
          <w:numId w:val="20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促进经济增长的政策</w:t>
      </w:r>
      <w:bookmarkStart w:id="0" w:name="_GoBack"/>
      <w:bookmarkEnd w:id="0"/>
    </w:p>
    <w:p>
      <w:pPr>
        <w:numPr>
          <w:ilvl w:val="0"/>
          <w:numId w:val="12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宏观经济学的微观基础</w:t>
      </w:r>
    </w:p>
    <w:p>
      <w:pPr>
        <w:numPr>
          <w:ilvl w:val="0"/>
          <w:numId w:val="21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其它消费理论</w:t>
      </w:r>
    </w:p>
    <w:p>
      <w:pPr>
        <w:numPr>
          <w:ilvl w:val="0"/>
          <w:numId w:val="21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投资</w:t>
      </w:r>
    </w:p>
    <w:p>
      <w:pPr>
        <w:numPr>
          <w:ilvl w:val="0"/>
          <w:numId w:val="21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货币需求</w:t>
      </w:r>
    </w:p>
    <w:p>
      <w:pPr>
        <w:numPr>
          <w:ilvl w:val="0"/>
          <w:numId w:val="12"/>
        </w:numPr>
        <w:rPr>
          <w:rFonts w:ascii="黑体" w:hAnsi="宋体" w:eastAsia="黑体"/>
          <w:b/>
          <w:sz w:val="24"/>
          <w:szCs w:val="24"/>
        </w:rPr>
      </w:pPr>
      <w:r>
        <w:rPr>
          <w:rFonts w:hint="eastAsia" w:ascii="黑体" w:hAnsi="宋体" w:eastAsia="黑体"/>
          <w:b/>
          <w:sz w:val="24"/>
          <w:szCs w:val="24"/>
        </w:rPr>
        <w:t>新古典宏观经济学、新凯恩斯主义经济学及宏观经济学的共识与争论</w:t>
      </w:r>
    </w:p>
    <w:p>
      <w:pPr>
        <w:pStyle w:val="9"/>
        <w:numPr>
          <w:ilvl w:val="0"/>
          <w:numId w:val="22"/>
        </w:numPr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新古典宏观经济学的理论渊源、模型分析及政策主张</w:t>
      </w:r>
    </w:p>
    <w:p>
      <w:pPr>
        <w:pStyle w:val="9"/>
        <w:numPr>
          <w:ilvl w:val="0"/>
          <w:numId w:val="22"/>
        </w:numPr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新凯恩斯主义经济学理论渊源、模型分析及政策主张</w:t>
      </w:r>
    </w:p>
    <w:p>
      <w:pPr>
        <w:pStyle w:val="9"/>
        <w:numPr>
          <w:ilvl w:val="0"/>
          <w:numId w:val="22"/>
        </w:numPr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目前宏观经济学的基本共识与争论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60F57"/>
    <w:multiLevelType w:val="multilevel"/>
    <w:tmpl w:val="02760F57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39E7E82"/>
    <w:multiLevelType w:val="multilevel"/>
    <w:tmpl w:val="039E7E82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730731C"/>
    <w:multiLevelType w:val="multilevel"/>
    <w:tmpl w:val="0730731C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0C251D5D"/>
    <w:multiLevelType w:val="multilevel"/>
    <w:tmpl w:val="0C251D5D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CC33D3C"/>
    <w:multiLevelType w:val="multilevel"/>
    <w:tmpl w:val="0CC33D3C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0D467487"/>
    <w:multiLevelType w:val="multilevel"/>
    <w:tmpl w:val="0D467487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0DB20A3D"/>
    <w:multiLevelType w:val="multilevel"/>
    <w:tmpl w:val="0DB20A3D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13B94F8D"/>
    <w:multiLevelType w:val="multilevel"/>
    <w:tmpl w:val="13B94F8D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16E036BE"/>
    <w:multiLevelType w:val="multilevel"/>
    <w:tmpl w:val="16E036B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9C2335"/>
    <w:multiLevelType w:val="multilevel"/>
    <w:tmpl w:val="199C2335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7551DAC"/>
    <w:multiLevelType w:val="multilevel"/>
    <w:tmpl w:val="27551DAC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E2746FA"/>
    <w:multiLevelType w:val="multilevel"/>
    <w:tmpl w:val="2E2746FA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2FF75D44"/>
    <w:multiLevelType w:val="multilevel"/>
    <w:tmpl w:val="2FF75D44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1AC40E8"/>
    <w:multiLevelType w:val="multilevel"/>
    <w:tmpl w:val="31AC40E8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4843023B"/>
    <w:multiLevelType w:val="multilevel"/>
    <w:tmpl w:val="4843023B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4A3634A8"/>
    <w:multiLevelType w:val="multilevel"/>
    <w:tmpl w:val="4A3634A8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4C604A8D"/>
    <w:multiLevelType w:val="multilevel"/>
    <w:tmpl w:val="4C604A8D"/>
    <w:lvl w:ilvl="0" w:tentative="0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4E567A05"/>
    <w:multiLevelType w:val="multilevel"/>
    <w:tmpl w:val="4E567A05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8">
    <w:nsid w:val="539964FC"/>
    <w:multiLevelType w:val="multilevel"/>
    <w:tmpl w:val="539964F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76F78B4"/>
    <w:multiLevelType w:val="multilevel"/>
    <w:tmpl w:val="576F78B4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5A484DBF"/>
    <w:multiLevelType w:val="multilevel"/>
    <w:tmpl w:val="5A484DBF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71F463B9"/>
    <w:multiLevelType w:val="multilevel"/>
    <w:tmpl w:val="71F463B9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2"/>
  </w:num>
  <w:num w:numId="5">
    <w:abstractNumId w:val="1"/>
  </w:num>
  <w:num w:numId="6">
    <w:abstractNumId w:val="19"/>
  </w:num>
  <w:num w:numId="7">
    <w:abstractNumId w:val="7"/>
  </w:num>
  <w:num w:numId="8">
    <w:abstractNumId w:val="5"/>
  </w:num>
  <w:num w:numId="9">
    <w:abstractNumId w:val="6"/>
  </w:num>
  <w:num w:numId="10">
    <w:abstractNumId w:val="15"/>
  </w:num>
  <w:num w:numId="11">
    <w:abstractNumId w:val="14"/>
  </w:num>
  <w:num w:numId="12">
    <w:abstractNumId w:val="8"/>
  </w:num>
  <w:num w:numId="13">
    <w:abstractNumId w:val="4"/>
  </w:num>
  <w:num w:numId="14">
    <w:abstractNumId w:val="21"/>
  </w:num>
  <w:num w:numId="15">
    <w:abstractNumId w:val="13"/>
  </w:num>
  <w:num w:numId="16">
    <w:abstractNumId w:val="3"/>
  </w:num>
  <w:num w:numId="17">
    <w:abstractNumId w:val="10"/>
  </w:num>
  <w:num w:numId="18">
    <w:abstractNumId w:val="9"/>
  </w:num>
  <w:num w:numId="19">
    <w:abstractNumId w:val="11"/>
  </w:num>
  <w:num w:numId="20">
    <w:abstractNumId w:val="17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NTliZTE4ZWExZTc2YjIxYjJiOWQ2MTgxMWNjZWYifQ=="/>
  </w:docVars>
  <w:rsids>
    <w:rsidRoot w:val="00232963"/>
    <w:rsid w:val="00047B71"/>
    <w:rsid w:val="00051547"/>
    <w:rsid w:val="000E2185"/>
    <w:rsid w:val="000F2DFC"/>
    <w:rsid w:val="001F33C0"/>
    <w:rsid w:val="0020516C"/>
    <w:rsid w:val="00232963"/>
    <w:rsid w:val="00242C60"/>
    <w:rsid w:val="00260C9A"/>
    <w:rsid w:val="00270DCB"/>
    <w:rsid w:val="0027774D"/>
    <w:rsid w:val="00295AD0"/>
    <w:rsid w:val="002D6E00"/>
    <w:rsid w:val="002D7E9B"/>
    <w:rsid w:val="002E0B63"/>
    <w:rsid w:val="002E35C4"/>
    <w:rsid w:val="002E6F80"/>
    <w:rsid w:val="0030510F"/>
    <w:rsid w:val="00367F94"/>
    <w:rsid w:val="00381A2F"/>
    <w:rsid w:val="003D031C"/>
    <w:rsid w:val="003E3CEE"/>
    <w:rsid w:val="003F02B7"/>
    <w:rsid w:val="004454EF"/>
    <w:rsid w:val="005159E8"/>
    <w:rsid w:val="005B65C5"/>
    <w:rsid w:val="005D0235"/>
    <w:rsid w:val="0062496D"/>
    <w:rsid w:val="00635DD1"/>
    <w:rsid w:val="00644914"/>
    <w:rsid w:val="006B5B8D"/>
    <w:rsid w:val="006D0219"/>
    <w:rsid w:val="0071100E"/>
    <w:rsid w:val="007D27A2"/>
    <w:rsid w:val="00871A99"/>
    <w:rsid w:val="008C44E3"/>
    <w:rsid w:val="00911ECF"/>
    <w:rsid w:val="0091289E"/>
    <w:rsid w:val="009347AE"/>
    <w:rsid w:val="0094585F"/>
    <w:rsid w:val="009A332D"/>
    <w:rsid w:val="009C15E4"/>
    <w:rsid w:val="009D2348"/>
    <w:rsid w:val="00A37854"/>
    <w:rsid w:val="00A4230E"/>
    <w:rsid w:val="00A77E29"/>
    <w:rsid w:val="00AD3C48"/>
    <w:rsid w:val="00AD3EBA"/>
    <w:rsid w:val="00B03EF7"/>
    <w:rsid w:val="00B058A0"/>
    <w:rsid w:val="00BB49C1"/>
    <w:rsid w:val="00C45E62"/>
    <w:rsid w:val="00C721E7"/>
    <w:rsid w:val="00D02212"/>
    <w:rsid w:val="00D12462"/>
    <w:rsid w:val="00D62358"/>
    <w:rsid w:val="00D8095E"/>
    <w:rsid w:val="00D94F80"/>
    <w:rsid w:val="00DA0110"/>
    <w:rsid w:val="00DD34E5"/>
    <w:rsid w:val="00E07A6C"/>
    <w:rsid w:val="00E7680D"/>
    <w:rsid w:val="00E86B0A"/>
    <w:rsid w:val="00EA4949"/>
    <w:rsid w:val="00EC016A"/>
    <w:rsid w:val="00ED01E1"/>
    <w:rsid w:val="00F0519D"/>
    <w:rsid w:val="00F3082A"/>
    <w:rsid w:val="00FA5471"/>
    <w:rsid w:val="5E7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locked/>
    <w:uiPriority w:val="22"/>
    <w:rPr>
      <w:b/>
      <w:bCs/>
    </w:rPr>
  </w:style>
  <w:style w:type="character" w:customStyle="1" w:styleId="7">
    <w:name w:val="页眉 字符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1253</Words>
  <Characters>1274</Characters>
  <Lines>10</Lines>
  <Paragraphs>2</Paragraphs>
  <TotalTime>70</TotalTime>
  <ScaleCrop>false</ScaleCrop>
  <LinksUpToDate>false</LinksUpToDate>
  <CharactersWithSpaces>1287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2022-07-07T04:59:00Z</dcterms:created>
  <dc:creator>hp</dc:creator>
  <cp:lastModifiedBy>hp</cp:lastModifiedBy>
  <dcterms:modified xsi:type="dcterms:W3CDTF">2022-09-15T06:12:05Z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3A54D4B7D9D248B6850203E48E226719</vt:lpwstr>
  </property>
</Properties>
</file>