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FC39" w14:textId="77777777" w:rsidR="00707140" w:rsidRDefault="00707140" w:rsidP="00707140">
      <w:pPr>
        <w:widowControl/>
        <w:spacing w:before="100" w:beforeAutospacing="1" w:after="100" w:afterAutospacing="1"/>
        <w:jc w:val="center"/>
        <w:rPr>
          <w:rFonts w:ascii="宋体" w:eastAsia="宋体" w:hAnsi="Times New Roman" w:cs="Times New Roman"/>
          <w:b/>
          <w:bCs/>
          <w:sz w:val="28"/>
          <w:szCs w:val="28"/>
        </w:rPr>
      </w:pPr>
      <w:bookmarkStart w:id="0" w:name="_Hlk114046149"/>
      <w:r>
        <w:rPr>
          <w:rFonts w:ascii="宋体" w:eastAsia="宋体" w:hAnsi="Times New Roman" w:cs="Times New Roman" w:hint="eastAsia"/>
          <w:b/>
          <w:bCs/>
          <w:sz w:val="28"/>
          <w:szCs w:val="28"/>
        </w:rPr>
        <w:t>河南工业大学</w:t>
      </w:r>
      <w:r>
        <w:rPr>
          <w:rFonts w:ascii="宋体" w:eastAsia="宋体" w:hAnsi="Times New Roman" w:cs="Times New Roman"/>
          <w:b/>
          <w:bCs/>
          <w:sz w:val="28"/>
          <w:szCs w:val="28"/>
        </w:rPr>
        <w:t>翻译硕士专业学位研究生入学考试</w:t>
      </w:r>
    </w:p>
    <w:bookmarkEnd w:id="0"/>
    <w:p w14:paraId="77E6E89A" w14:textId="77777777" w:rsidR="00707140" w:rsidRDefault="00707140" w:rsidP="00707140">
      <w:pPr>
        <w:snapToGrid w:val="0"/>
        <w:spacing w:line="360" w:lineRule="auto"/>
        <w:rPr>
          <w:rFonts w:ascii="宋体" w:eastAsia="宋体" w:hAnsi="Times New Roman" w:cs="Times New Roman"/>
          <w:b/>
          <w:bCs/>
          <w:sz w:val="24"/>
          <w:szCs w:val="24"/>
        </w:rPr>
      </w:pPr>
      <w:r>
        <w:rPr>
          <w:rFonts w:ascii="宋体" w:eastAsia="宋体" w:hAnsi="Times New Roman" w:cs="Times New Roman" w:hint="eastAsia"/>
          <w:b/>
          <w:bCs/>
          <w:sz w:val="24"/>
          <w:szCs w:val="24"/>
        </w:rPr>
        <w:t>科目名称：</w:t>
      </w:r>
      <w:r>
        <w:rPr>
          <w:rFonts w:ascii="宋体" w:eastAsia="宋体" w:hAnsi="Times New Roman" w:cs="Times New Roman"/>
          <w:b/>
          <w:bCs/>
          <w:sz w:val="24"/>
          <w:szCs w:val="24"/>
        </w:rPr>
        <w:t>《</w:t>
      </w:r>
      <w:r>
        <w:rPr>
          <w:rFonts w:ascii="宋体" w:eastAsia="宋体" w:hAnsi="Times New Roman" w:cs="Times New Roman" w:hint="eastAsia"/>
          <w:b/>
          <w:bCs/>
          <w:sz w:val="24"/>
          <w:szCs w:val="24"/>
        </w:rPr>
        <w:t>英语翻译基础</w:t>
      </w:r>
      <w:r>
        <w:rPr>
          <w:rFonts w:ascii="宋体" w:eastAsia="宋体" w:hAnsi="Times New Roman" w:cs="Times New Roman"/>
          <w:b/>
          <w:bCs/>
          <w:sz w:val="24"/>
          <w:szCs w:val="24"/>
        </w:rPr>
        <w:t>》</w:t>
      </w:r>
    </w:p>
    <w:p w14:paraId="70764A3D" w14:textId="77777777" w:rsidR="00707140" w:rsidRDefault="00707140" w:rsidP="00707140">
      <w:pPr>
        <w:snapToGrid w:val="0"/>
        <w:spacing w:line="360" w:lineRule="auto"/>
        <w:rPr>
          <w:rFonts w:ascii="宋体" w:eastAsia="宋体" w:hAnsi="Times New Roman" w:cs="Times New Roman"/>
          <w:b/>
          <w:bCs/>
          <w:sz w:val="24"/>
          <w:szCs w:val="24"/>
        </w:rPr>
      </w:pPr>
      <w:r>
        <w:rPr>
          <w:rFonts w:ascii="宋体" w:eastAsia="宋体" w:hAnsi="Times New Roman" w:cs="Times New Roman" w:hint="eastAsia"/>
          <w:b/>
          <w:bCs/>
          <w:sz w:val="24"/>
          <w:szCs w:val="24"/>
        </w:rPr>
        <w:t>科目代码：</w:t>
      </w:r>
      <w:r>
        <w:rPr>
          <w:rFonts w:ascii="宋体" w:eastAsia="宋体" w:hAnsi="Times New Roman" w:cs="Times New Roman"/>
          <w:b/>
          <w:bCs/>
          <w:sz w:val="24"/>
          <w:szCs w:val="24"/>
        </w:rPr>
        <w:t>357</w:t>
      </w:r>
    </w:p>
    <w:p w14:paraId="050AEE64" w14:textId="77777777" w:rsidR="00707140" w:rsidRDefault="00707140" w:rsidP="00707140">
      <w:pPr>
        <w:snapToGrid w:val="0"/>
        <w:spacing w:line="360" w:lineRule="auto"/>
        <w:rPr>
          <w:rFonts w:ascii="宋体" w:eastAsia="宋体" w:hAnsi="Times New Roman" w:cs="Times New Roman"/>
          <w:b/>
          <w:bCs/>
          <w:sz w:val="24"/>
          <w:szCs w:val="24"/>
        </w:rPr>
      </w:pPr>
    </w:p>
    <w:p w14:paraId="0F6818EB"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一</w:t>
      </w:r>
      <w:r>
        <w:rPr>
          <w:rFonts w:ascii="宋体" w:eastAsia="宋体" w:hAnsi="宋体" w:cs="宋体" w:hint="eastAsia"/>
          <w:b/>
          <w:bCs/>
          <w:kern w:val="0"/>
          <w:sz w:val="24"/>
          <w:szCs w:val="24"/>
        </w:rPr>
        <w:t>、</w:t>
      </w:r>
      <w:r>
        <w:rPr>
          <w:rFonts w:ascii="宋体" w:eastAsia="宋体" w:hAnsi="宋体" w:cs="宋体"/>
          <w:b/>
          <w:bCs/>
          <w:kern w:val="0"/>
          <w:sz w:val="24"/>
          <w:szCs w:val="24"/>
        </w:rPr>
        <w:t xml:space="preserve"> 考试目的</w:t>
      </w:r>
    </w:p>
    <w:p w14:paraId="2790B7C1" w14:textId="77777777" w:rsidR="00707140" w:rsidRDefault="00707140" w:rsidP="00707140">
      <w:pPr>
        <w:widowControl/>
        <w:rPr>
          <w:rFonts w:ascii="宋体" w:eastAsia="宋体" w:hAnsi="宋体" w:cs="宋体"/>
          <w:kern w:val="0"/>
          <w:sz w:val="24"/>
          <w:szCs w:val="24"/>
        </w:rPr>
      </w:pP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语翻译基础》是全日制翻译硕士专业学位研究生入学考试的基础课考试科目，其目的是考察考生的</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 xml:space="preserve">汉互译实践能力是否达到进入MIT学习阶段的水平。 </w:t>
      </w:r>
    </w:p>
    <w:p w14:paraId="75E62C6B" w14:textId="77777777" w:rsidR="00707140" w:rsidRDefault="00707140" w:rsidP="00707140">
      <w:pPr>
        <w:widowControl/>
        <w:rPr>
          <w:rFonts w:ascii="宋体" w:eastAsia="宋体" w:hAnsi="宋体" w:cs="宋体"/>
          <w:b/>
          <w:bCs/>
          <w:kern w:val="0"/>
          <w:sz w:val="24"/>
          <w:szCs w:val="24"/>
        </w:rPr>
      </w:pPr>
      <w:r>
        <w:rPr>
          <w:rFonts w:ascii="宋体" w:eastAsia="宋体" w:hAnsi="宋体" w:cs="宋体"/>
          <w:b/>
          <w:bCs/>
          <w:kern w:val="0"/>
          <w:sz w:val="24"/>
          <w:szCs w:val="24"/>
        </w:rPr>
        <w:t xml:space="preserve">二、考试性质及范围： </w:t>
      </w:r>
    </w:p>
    <w:p w14:paraId="1A4305C0" w14:textId="77777777" w:rsidR="00707140" w:rsidRDefault="00707140" w:rsidP="00707140">
      <w:pPr>
        <w:widowControl/>
        <w:rPr>
          <w:rFonts w:ascii="宋体" w:eastAsia="宋体" w:hAnsi="宋体" w:cs="宋体"/>
          <w:color w:val="000000"/>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是测试考生是否具备基础翻译能力的尺度参照性水平考试。考试的范围包括MTI考生入学应具备的外语词汇量、语法知识以及</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 xml:space="preserve">汉两种语言转换的基本技能。 </w:t>
      </w:r>
    </w:p>
    <w:p w14:paraId="18405A6A"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三、 考试基本要求</w:t>
      </w:r>
    </w:p>
    <w:p w14:paraId="77D948CE" w14:textId="77777777" w:rsidR="00707140" w:rsidRDefault="00707140" w:rsidP="00707140">
      <w:pPr>
        <w:widowControl/>
        <w:rPr>
          <w:rFonts w:ascii="宋体" w:eastAsia="宋体" w:hAnsi="宋体" w:cs="宋体"/>
          <w:color w:val="000000"/>
          <w:kern w:val="0"/>
          <w:sz w:val="24"/>
          <w:szCs w:val="24"/>
        </w:rPr>
      </w:pPr>
      <w:r>
        <w:rPr>
          <w:rFonts w:ascii="宋体" w:eastAsia="宋体" w:hAnsi="宋体" w:cs="宋体"/>
          <w:color w:val="000000"/>
          <w:kern w:val="0"/>
          <w:sz w:val="24"/>
          <w:szCs w:val="24"/>
        </w:rPr>
        <w:t>1. 具备一定中外文化，以及政治、经济、法律等方面的背景知识。</w:t>
      </w:r>
    </w:p>
    <w:p w14:paraId="65CAFECB" w14:textId="77777777" w:rsidR="00707140" w:rsidRDefault="00707140" w:rsidP="00707140">
      <w:pPr>
        <w:widowControl/>
        <w:rPr>
          <w:rFonts w:ascii="宋体" w:eastAsia="宋体" w:hAnsi="宋体" w:cs="宋体"/>
          <w:color w:val="000000"/>
          <w:kern w:val="0"/>
          <w:sz w:val="24"/>
          <w:szCs w:val="24"/>
        </w:rPr>
      </w:pPr>
      <w:r>
        <w:rPr>
          <w:rFonts w:ascii="宋体" w:eastAsia="宋体" w:hAnsi="宋体" w:cs="宋体"/>
          <w:color w:val="000000"/>
          <w:kern w:val="0"/>
          <w:sz w:val="24"/>
          <w:szCs w:val="24"/>
        </w:rPr>
        <w:t>2. 具备扎实的外汉两种语言的基本功。</w:t>
      </w:r>
    </w:p>
    <w:p w14:paraId="379DAA9B" w14:textId="77777777" w:rsidR="00707140" w:rsidRDefault="00707140" w:rsidP="00707140">
      <w:pPr>
        <w:widowControl/>
        <w:rPr>
          <w:rFonts w:ascii="宋体" w:eastAsia="宋体" w:hAnsi="宋体" w:cs="宋体"/>
          <w:color w:val="000000"/>
          <w:kern w:val="0"/>
          <w:sz w:val="24"/>
          <w:szCs w:val="24"/>
        </w:rPr>
      </w:pPr>
      <w:r>
        <w:rPr>
          <w:rFonts w:ascii="宋体" w:eastAsia="宋体" w:hAnsi="宋体" w:cs="宋体"/>
          <w:color w:val="000000"/>
          <w:kern w:val="0"/>
          <w:sz w:val="24"/>
          <w:szCs w:val="24"/>
        </w:rPr>
        <w:t>3. 具备较强的</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汉/汉</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转换能力。</w:t>
      </w:r>
    </w:p>
    <w:p w14:paraId="36A6D5A0"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四、考试形式</w:t>
      </w:r>
    </w:p>
    <w:p w14:paraId="395E2262" w14:textId="77777777" w:rsidR="00707140" w:rsidRDefault="00707140" w:rsidP="00707140">
      <w:pPr>
        <w:widowControl/>
        <w:rPr>
          <w:rFonts w:ascii="宋体" w:eastAsia="宋体" w:hAnsi="宋体" w:cs="宋体"/>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采取客观试题与主观试题相结合，单项技能测试与综合技能测试相结合的方法，强调考生的外汉/汉外转换能力。试题分类参见“考试内容一览表”。</w:t>
      </w:r>
    </w:p>
    <w:p w14:paraId="6B59D979"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五、考试内容</w:t>
      </w:r>
    </w:p>
    <w:p w14:paraId="70F8E8EC" w14:textId="77777777" w:rsidR="00707140" w:rsidRDefault="00707140" w:rsidP="00707140">
      <w:pPr>
        <w:widowControl/>
        <w:rPr>
          <w:rFonts w:ascii="宋体" w:eastAsia="宋体" w:hAnsi="宋体" w:cs="宋体"/>
          <w:kern w:val="0"/>
          <w:sz w:val="24"/>
          <w:szCs w:val="24"/>
        </w:rPr>
      </w:pPr>
      <w:proofErr w:type="gramStart"/>
      <w:r>
        <w:rPr>
          <w:rFonts w:ascii="宋体" w:eastAsia="宋体" w:hAnsi="宋体" w:cs="宋体"/>
          <w:color w:val="000000"/>
          <w:kern w:val="0"/>
          <w:sz w:val="24"/>
          <w:szCs w:val="24"/>
        </w:rPr>
        <w:t>本考试</w:t>
      </w:r>
      <w:proofErr w:type="gramEnd"/>
      <w:r>
        <w:rPr>
          <w:rFonts w:ascii="宋体" w:eastAsia="宋体" w:hAnsi="宋体" w:cs="宋体"/>
          <w:color w:val="000000"/>
          <w:kern w:val="0"/>
          <w:sz w:val="24"/>
          <w:szCs w:val="24"/>
        </w:rPr>
        <w:t>包括二个部分：词语翻译和</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汉互译。总分150分。</w:t>
      </w:r>
    </w:p>
    <w:p w14:paraId="180C8A37"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I. 词语翻译</w:t>
      </w:r>
    </w:p>
    <w:p w14:paraId="341F29C9"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1. 考试要求</w:t>
      </w:r>
    </w:p>
    <w:p w14:paraId="2A92DAA3" w14:textId="77777777" w:rsidR="00707140" w:rsidRDefault="00707140" w:rsidP="00707140">
      <w:pPr>
        <w:widowControl/>
        <w:rPr>
          <w:rFonts w:ascii="宋体" w:eastAsia="宋体" w:hAnsi="宋体" w:cs="宋体"/>
          <w:kern w:val="0"/>
          <w:sz w:val="24"/>
          <w:szCs w:val="24"/>
        </w:rPr>
      </w:pPr>
      <w:r>
        <w:rPr>
          <w:rFonts w:ascii="宋体" w:eastAsia="宋体" w:hAnsi="宋体" w:cs="宋体"/>
          <w:color w:val="000000"/>
          <w:kern w:val="0"/>
          <w:sz w:val="24"/>
          <w:szCs w:val="24"/>
        </w:rPr>
        <w:t>要求考生准确翻译中</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文术语或专有名词。</w:t>
      </w:r>
    </w:p>
    <w:p w14:paraId="5EDA7827"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2. 题型</w:t>
      </w:r>
    </w:p>
    <w:p w14:paraId="7E40614E" w14:textId="77777777" w:rsidR="00707140" w:rsidRDefault="00707140" w:rsidP="00707140">
      <w:pPr>
        <w:widowControl/>
        <w:rPr>
          <w:rFonts w:ascii="宋体" w:eastAsia="宋体" w:hAnsi="宋体" w:cs="宋体"/>
          <w:kern w:val="0"/>
          <w:sz w:val="24"/>
          <w:szCs w:val="24"/>
        </w:rPr>
      </w:pPr>
      <w:r>
        <w:rPr>
          <w:rFonts w:ascii="宋体" w:eastAsia="宋体" w:hAnsi="宋体" w:cs="宋体"/>
          <w:color w:val="000000"/>
          <w:kern w:val="0"/>
          <w:sz w:val="24"/>
          <w:szCs w:val="24"/>
        </w:rPr>
        <w:t>要求考生较为准确地写出题中的30个汉/</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术语、缩略语或专有名词的对应目的语。汉/</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文各15个，每个1分，总分30分。考试时间为60分钟。</w:t>
      </w:r>
    </w:p>
    <w:p w14:paraId="06E1F82F"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 xml:space="preserve">II. </w:t>
      </w:r>
      <w:r>
        <w:rPr>
          <w:rFonts w:ascii="宋体" w:eastAsia="宋体" w:hAnsi="宋体" w:cs="宋体" w:hint="eastAsia"/>
          <w:b/>
          <w:bCs/>
          <w:kern w:val="0"/>
          <w:sz w:val="24"/>
          <w:szCs w:val="24"/>
        </w:rPr>
        <w:t>英</w:t>
      </w:r>
      <w:r>
        <w:rPr>
          <w:rFonts w:ascii="宋体" w:eastAsia="宋体" w:hAnsi="宋体" w:cs="宋体"/>
          <w:b/>
          <w:bCs/>
          <w:kern w:val="0"/>
          <w:sz w:val="24"/>
          <w:szCs w:val="24"/>
        </w:rPr>
        <w:t>汉</w:t>
      </w:r>
      <w:bookmarkStart w:id="1" w:name="_GoBack"/>
      <w:bookmarkEnd w:id="1"/>
      <w:r>
        <w:rPr>
          <w:rFonts w:ascii="宋体" w:eastAsia="宋体" w:hAnsi="宋体" w:cs="宋体"/>
          <w:b/>
          <w:bCs/>
          <w:kern w:val="0"/>
          <w:sz w:val="24"/>
          <w:szCs w:val="24"/>
        </w:rPr>
        <w:t>互译</w:t>
      </w:r>
    </w:p>
    <w:p w14:paraId="25FAC684"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1. 考试要求</w:t>
      </w:r>
    </w:p>
    <w:p w14:paraId="209E8C93" w14:textId="77777777" w:rsidR="00707140" w:rsidRDefault="00707140" w:rsidP="00707140">
      <w:pPr>
        <w:widowControl/>
        <w:rPr>
          <w:rFonts w:ascii="宋体" w:eastAsia="宋体" w:hAnsi="宋体" w:cs="宋体"/>
          <w:kern w:val="0"/>
          <w:sz w:val="24"/>
          <w:szCs w:val="24"/>
        </w:rPr>
      </w:pPr>
      <w:r>
        <w:rPr>
          <w:rFonts w:ascii="宋体" w:eastAsia="宋体" w:hAnsi="宋体" w:cs="宋体"/>
          <w:color w:val="000000"/>
          <w:kern w:val="0"/>
          <w:sz w:val="24"/>
          <w:szCs w:val="24"/>
        </w:rPr>
        <w:t>要求应试者具备</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汉互译的基本技巧和能力；初步了解中国和目的语国家的社会、文化等背景知识；译文忠实原文，无明显误译、漏译；译文通顺，用词正确、表达基本无误；译文无明显语法错误；</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译</w:t>
      </w:r>
      <w:proofErr w:type="gramStart"/>
      <w:r>
        <w:rPr>
          <w:rFonts w:ascii="宋体" w:eastAsia="宋体" w:hAnsi="宋体" w:cs="宋体"/>
          <w:color w:val="000000"/>
          <w:kern w:val="0"/>
          <w:sz w:val="24"/>
          <w:szCs w:val="24"/>
        </w:rPr>
        <w:t>汉速度</w:t>
      </w:r>
      <w:proofErr w:type="gramEnd"/>
      <w:r>
        <w:rPr>
          <w:rFonts w:ascii="宋体" w:eastAsia="宋体" w:hAnsi="宋体" w:cs="宋体"/>
          <w:color w:val="000000"/>
          <w:kern w:val="0"/>
          <w:sz w:val="24"/>
          <w:szCs w:val="24"/>
        </w:rPr>
        <w:t>每小时250-350个</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语单词，汉译</w:t>
      </w:r>
      <w:proofErr w:type="gramStart"/>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速度</w:t>
      </w:r>
      <w:proofErr w:type="gramEnd"/>
      <w:r>
        <w:rPr>
          <w:rFonts w:ascii="宋体" w:eastAsia="宋体" w:hAnsi="宋体" w:cs="宋体"/>
          <w:color w:val="000000"/>
          <w:kern w:val="0"/>
          <w:sz w:val="24"/>
          <w:szCs w:val="24"/>
        </w:rPr>
        <w:t>每小时150-250个汉字。</w:t>
      </w:r>
    </w:p>
    <w:p w14:paraId="7D8395FA" w14:textId="77777777" w:rsidR="00707140" w:rsidRDefault="00707140" w:rsidP="00707140">
      <w:pPr>
        <w:widowControl/>
        <w:spacing w:line="360" w:lineRule="auto"/>
        <w:rPr>
          <w:rFonts w:ascii="宋体" w:eastAsia="宋体" w:hAnsi="宋体" w:cs="宋体"/>
          <w:b/>
          <w:bCs/>
          <w:kern w:val="0"/>
          <w:sz w:val="24"/>
          <w:szCs w:val="24"/>
        </w:rPr>
      </w:pPr>
      <w:r>
        <w:rPr>
          <w:rFonts w:ascii="宋体" w:eastAsia="宋体" w:hAnsi="宋体" w:cs="宋体"/>
          <w:b/>
          <w:bCs/>
          <w:kern w:val="0"/>
          <w:sz w:val="24"/>
          <w:szCs w:val="24"/>
        </w:rPr>
        <w:t>2.题型</w:t>
      </w:r>
    </w:p>
    <w:p w14:paraId="3C1D88F6" w14:textId="731F0FEE" w:rsidR="00707140" w:rsidRDefault="00707140" w:rsidP="00707140">
      <w:pPr>
        <w:widowControl/>
        <w:rPr>
          <w:rFonts w:ascii="宋体" w:eastAsia="宋体" w:hAnsi="宋体" w:cs="宋体"/>
          <w:kern w:val="0"/>
          <w:sz w:val="24"/>
          <w:szCs w:val="24"/>
        </w:rPr>
      </w:pPr>
      <w:r>
        <w:rPr>
          <w:rFonts w:ascii="宋体" w:eastAsia="宋体" w:hAnsi="宋体" w:cs="宋体"/>
          <w:color w:val="000000"/>
          <w:kern w:val="0"/>
          <w:sz w:val="24"/>
          <w:szCs w:val="24"/>
        </w:rPr>
        <w:t>要求考生较为准确地翻译出所给的文章，</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译汉为250-350个单词，汉译</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为150-250个汉字，各占60分，总分1</w:t>
      </w:r>
      <w:r w:rsidR="00733489">
        <w:rPr>
          <w:rFonts w:ascii="宋体" w:eastAsia="宋体" w:hAnsi="宋体" w:cs="宋体" w:hint="eastAsia"/>
          <w:color w:val="000000"/>
          <w:kern w:val="0"/>
          <w:sz w:val="24"/>
          <w:szCs w:val="24"/>
        </w:rPr>
        <w:t>2</w:t>
      </w:r>
      <w:r>
        <w:rPr>
          <w:rFonts w:ascii="宋体" w:eastAsia="宋体" w:hAnsi="宋体" w:cs="宋体"/>
          <w:color w:val="000000"/>
          <w:kern w:val="0"/>
          <w:sz w:val="24"/>
          <w:szCs w:val="24"/>
        </w:rPr>
        <w:t>0分。考试时间为1</w:t>
      </w:r>
      <w:r w:rsidR="00733489">
        <w:rPr>
          <w:rFonts w:ascii="宋体" w:eastAsia="宋体" w:hAnsi="宋体" w:cs="宋体" w:hint="eastAsia"/>
          <w:color w:val="000000"/>
          <w:kern w:val="0"/>
          <w:sz w:val="24"/>
          <w:szCs w:val="24"/>
        </w:rPr>
        <w:t>2</w:t>
      </w:r>
      <w:r>
        <w:rPr>
          <w:rFonts w:ascii="宋体" w:eastAsia="宋体" w:hAnsi="宋体" w:cs="宋体"/>
          <w:color w:val="000000"/>
          <w:kern w:val="0"/>
          <w:sz w:val="24"/>
          <w:szCs w:val="24"/>
        </w:rPr>
        <w:t>0分钟。</w:t>
      </w:r>
    </w:p>
    <w:p w14:paraId="541C29FF" w14:textId="77777777" w:rsidR="00707140" w:rsidRDefault="00707140" w:rsidP="00707140">
      <w:pPr>
        <w:widowControl/>
        <w:spacing w:before="100" w:beforeAutospacing="1" w:after="100" w:afterAutospacing="1"/>
        <w:ind w:firstLineChars="800" w:firstLine="1928"/>
        <w:rPr>
          <w:rFonts w:ascii="宋体" w:eastAsia="宋体" w:hAnsi="宋体" w:cs="宋体"/>
          <w:b/>
          <w:bCs/>
          <w:kern w:val="0"/>
          <w:sz w:val="24"/>
          <w:szCs w:val="24"/>
        </w:rPr>
      </w:pPr>
      <w:r>
        <w:rPr>
          <w:rFonts w:ascii="宋体" w:eastAsia="宋体" w:hAnsi="宋体" w:cs="宋体"/>
          <w:b/>
          <w:bCs/>
          <w:color w:val="000000"/>
          <w:kern w:val="0"/>
          <w:sz w:val="24"/>
          <w:szCs w:val="24"/>
        </w:rPr>
        <w:lastRenderedPageBreak/>
        <w:t>《</w:t>
      </w:r>
      <w:r>
        <w:rPr>
          <w:rFonts w:ascii="宋体" w:eastAsia="宋体" w:hAnsi="宋体" w:cs="宋体" w:hint="eastAsia"/>
          <w:b/>
          <w:bCs/>
          <w:color w:val="000000"/>
          <w:kern w:val="0"/>
          <w:sz w:val="24"/>
          <w:szCs w:val="24"/>
        </w:rPr>
        <w:t>英语</w:t>
      </w:r>
      <w:r>
        <w:rPr>
          <w:rFonts w:ascii="宋体" w:eastAsia="宋体" w:hAnsi="宋体" w:cs="宋体"/>
          <w:b/>
          <w:bCs/>
          <w:color w:val="000000"/>
          <w:kern w:val="0"/>
          <w:sz w:val="24"/>
          <w:szCs w:val="24"/>
        </w:rPr>
        <w:t>翻译基础》考试内容一览表</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80"/>
        <w:gridCol w:w="750"/>
        <w:gridCol w:w="1050"/>
        <w:gridCol w:w="1858"/>
        <w:gridCol w:w="1131"/>
        <w:gridCol w:w="1211"/>
      </w:tblGrid>
      <w:tr w:rsidR="00707140" w14:paraId="6A2251AA" w14:textId="77777777" w:rsidTr="00D61769">
        <w:trPr>
          <w:tblCellSpacing w:w="15" w:type="dxa"/>
          <w:jc w:val="center"/>
        </w:trPr>
        <w:tc>
          <w:tcPr>
            <w:tcW w:w="1035" w:type="dxa"/>
            <w:tcBorders>
              <w:top w:val="single" w:sz="6" w:space="0" w:color="CCCCCC"/>
              <w:left w:val="single" w:sz="6" w:space="0" w:color="CCCCCC"/>
              <w:bottom w:val="single" w:sz="6" w:space="0" w:color="CCCCCC"/>
              <w:right w:val="single" w:sz="6" w:space="0" w:color="CCCCCC"/>
            </w:tcBorders>
            <w:vAlign w:val="center"/>
          </w:tcPr>
          <w:p w14:paraId="5783F34D"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序号</w:t>
            </w:r>
          </w:p>
        </w:tc>
        <w:tc>
          <w:tcPr>
            <w:tcW w:w="1770" w:type="dxa"/>
            <w:gridSpan w:val="2"/>
            <w:tcBorders>
              <w:top w:val="single" w:sz="6" w:space="0" w:color="CCCCCC"/>
              <w:left w:val="single" w:sz="6" w:space="0" w:color="CCCCCC"/>
              <w:bottom w:val="single" w:sz="6" w:space="0" w:color="CCCCCC"/>
              <w:right w:val="single" w:sz="6" w:space="0" w:color="CCCCCC"/>
            </w:tcBorders>
            <w:vAlign w:val="center"/>
          </w:tcPr>
          <w:p w14:paraId="7C19BEBD"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题 型</w:t>
            </w:r>
          </w:p>
        </w:tc>
        <w:tc>
          <w:tcPr>
            <w:tcW w:w="1828" w:type="dxa"/>
            <w:tcBorders>
              <w:top w:val="single" w:sz="6" w:space="0" w:color="CCCCCC"/>
              <w:left w:val="single" w:sz="6" w:space="0" w:color="CCCCCC"/>
              <w:bottom w:val="single" w:sz="6" w:space="0" w:color="CCCCCC"/>
              <w:right w:val="single" w:sz="6" w:space="0" w:color="CCCCCC"/>
            </w:tcBorders>
            <w:vAlign w:val="center"/>
          </w:tcPr>
          <w:p w14:paraId="02B75CD6"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题 量</w:t>
            </w:r>
          </w:p>
        </w:tc>
        <w:tc>
          <w:tcPr>
            <w:tcW w:w="1101" w:type="dxa"/>
            <w:tcBorders>
              <w:top w:val="single" w:sz="6" w:space="0" w:color="CCCCCC"/>
              <w:left w:val="single" w:sz="6" w:space="0" w:color="CCCCCC"/>
              <w:bottom w:val="single" w:sz="6" w:space="0" w:color="CCCCCC"/>
              <w:right w:val="single" w:sz="6" w:space="0" w:color="CCCCCC"/>
            </w:tcBorders>
            <w:vAlign w:val="center"/>
          </w:tcPr>
          <w:p w14:paraId="4F71411A"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分值</w:t>
            </w:r>
          </w:p>
        </w:tc>
        <w:tc>
          <w:tcPr>
            <w:tcW w:w="1166" w:type="dxa"/>
            <w:tcBorders>
              <w:top w:val="single" w:sz="6" w:space="0" w:color="CCCCCC"/>
              <w:left w:val="single" w:sz="6" w:space="0" w:color="CCCCCC"/>
              <w:bottom w:val="single" w:sz="6" w:space="0" w:color="CCCCCC"/>
              <w:right w:val="single" w:sz="6" w:space="0" w:color="CCCCCC"/>
            </w:tcBorders>
            <w:vAlign w:val="center"/>
          </w:tcPr>
          <w:p w14:paraId="46DB679A"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时间（分钟）</w:t>
            </w:r>
          </w:p>
        </w:tc>
      </w:tr>
      <w:tr w:rsidR="00707140" w14:paraId="616B592A" w14:textId="77777777" w:rsidTr="00D61769">
        <w:trPr>
          <w:tblCellSpacing w:w="15" w:type="dxa"/>
          <w:jc w:val="center"/>
        </w:trPr>
        <w:tc>
          <w:tcPr>
            <w:tcW w:w="1035" w:type="dxa"/>
            <w:vMerge w:val="restart"/>
            <w:tcBorders>
              <w:top w:val="single" w:sz="6" w:space="0" w:color="CCCCCC"/>
              <w:left w:val="single" w:sz="6" w:space="0" w:color="CCCCCC"/>
              <w:bottom w:val="single" w:sz="6" w:space="0" w:color="CCCCCC"/>
              <w:right w:val="single" w:sz="6" w:space="0" w:color="CCCCCC"/>
            </w:tcBorders>
            <w:vAlign w:val="center"/>
          </w:tcPr>
          <w:p w14:paraId="41A3D4FA"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p w14:paraId="452E5C14"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w:t>
            </w:r>
          </w:p>
          <w:p w14:paraId="1E8F3C44"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tc>
        <w:tc>
          <w:tcPr>
            <w:tcW w:w="720" w:type="dxa"/>
            <w:vMerge w:val="restart"/>
            <w:tcBorders>
              <w:top w:val="single" w:sz="6" w:space="0" w:color="CCCCCC"/>
              <w:left w:val="single" w:sz="6" w:space="0" w:color="CCCCCC"/>
              <w:bottom w:val="single" w:sz="6" w:space="0" w:color="CCCCCC"/>
              <w:right w:val="single" w:sz="6" w:space="0" w:color="CCCCCC"/>
            </w:tcBorders>
            <w:vAlign w:val="center"/>
          </w:tcPr>
          <w:p w14:paraId="7807BDBD"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p w14:paraId="5C06EEF9"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词语</w:t>
            </w:r>
          </w:p>
          <w:p w14:paraId="110AB547"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翻译</w:t>
            </w:r>
          </w:p>
        </w:tc>
        <w:tc>
          <w:tcPr>
            <w:tcW w:w="1020" w:type="dxa"/>
            <w:tcBorders>
              <w:top w:val="single" w:sz="6" w:space="0" w:color="CCCCCC"/>
              <w:left w:val="single" w:sz="6" w:space="0" w:color="CCCCCC"/>
              <w:bottom w:val="single" w:sz="6" w:space="0" w:color="CCCCCC"/>
              <w:right w:val="single" w:sz="6" w:space="0" w:color="CCCCCC"/>
            </w:tcBorders>
            <w:vAlign w:val="center"/>
          </w:tcPr>
          <w:p w14:paraId="62D93111"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译汉</w:t>
            </w:r>
          </w:p>
        </w:tc>
        <w:tc>
          <w:tcPr>
            <w:tcW w:w="1828" w:type="dxa"/>
            <w:tcBorders>
              <w:top w:val="single" w:sz="6" w:space="0" w:color="CCCCCC"/>
              <w:left w:val="single" w:sz="6" w:space="0" w:color="CCCCCC"/>
              <w:bottom w:val="single" w:sz="6" w:space="0" w:color="CCCCCC"/>
              <w:right w:val="single" w:sz="6" w:space="0" w:color="CCCCCC"/>
            </w:tcBorders>
            <w:vAlign w:val="center"/>
          </w:tcPr>
          <w:p w14:paraId="413C55EE"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15个</w:t>
            </w: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文术语、缩略语或专有名词</w:t>
            </w:r>
          </w:p>
        </w:tc>
        <w:tc>
          <w:tcPr>
            <w:tcW w:w="1101" w:type="dxa"/>
            <w:tcBorders>
              <w:top w:val="single" w:sz="6" w:space="0" w:color="CCCCCC"/>
              <w:left w:val="single" w:sz="6" w:space="0" w:color="CCCCCC"/>
              <w:bottom w:val="single" w:sz="6" w:space="0" w:color="CCCCCC"/>
              <w:right w:val="single" w:sz="6" w:space="0" w:color="CCCCCC"/>
            </w:tcBorders>
            <w:vAlign w:val="center"/>
          </w:tcPr>
          <w:p w14:paraId="42B975DC"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w:t>
            </w:r>
          </w:p>
        </w:tc>
        <w:tc>
          <w:tcPr>
            <w:tcW w:w="1166" w:type="dxa"/>
            <w:tcBorders>
              <w:top w:val="single" w:sz="6" w:space="0" w:color="CCCCCC"/>
              <w:left w:val="single" w:sz="6" w:space="0" w:color="CCCCCC"/>
              <w:bottom w:val="single" w:sz="6" w:space="0" w:color="CCCCCC"/>
              <w:right w:val="single" w:sz="6" w:space="0" w:color="CCCCCC"/>
            </w:tcBorders>
            <w:vAlign w:val="center"/>
          </w:tcPr>
          <w:p w14:paraId="5FEB5010"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30</w:t>
            </w:r>
          </w:p>
        </w:tc>
      </w:tr>
      <w:tr w:rsidR="00707140" w14:paraId="47E5588B" w14:textId="77777777" w:rsidTr="00D61769">
        <w:trPr>
          <w:tblCellSpacing w:w="15" w:type="dxa"/>
          <w:jc w:val="center"/>
        </w:trPr>
        <w:tc>
          <w:tcPr>
            <w:tcW w:w="1035" w:type="dxa"/>
            <w:vMerge/>
            <w:tcBorders>
              <w:top w:val="single" w:sz="6" w:space="0" w:color="CCCCCC"/>
              <w:left w:val="single" w:sz="6" w:space="0" w:color="CCCCCC"/>
              <w:bottom w:val="single" w:sz="6" w:space="0" w:color="CCCCCC"/>
              <w:right w:val="single" w:sz="6" w:space="0" w:color="CCCCCC"/>
            </w:tcBorders>
            <w:vAlign w:val="center"/>
          </w:tcPr>
          <w:p w14:paraId="6E489AEA" w14:textId="77777777" w:rsidR="00707140" w:rsidRDefault="00707140" w:rsidP="00D61769">
            <w:pPr>
              <w:widowControl/>
              <w:jc w:val="left"/>
              <w:rPr>
                <w:rFonts w:ascii="宋体" w:eastAsia="宋体" w:hAnsi="宋体" w:cs="宋体"/>
                <w:kern w:val="0"/>
                <w:sz w:val="24"/>
                <w:szCs w:val="24"/>
              </w:rPr>
            </w:pPr>
          </w:p>
        </w:tc>
        <w:tc>
          <w:tcPr>
            <w:tcW w:w="720" w:type="dxa"/>
            <w:vMerge/>
            <w:tcBorders>
              <w:top w:val="single" w:sz="6" w:space="0" w:color="CCCCCC"/>
              <w:left w:val="single" w:sz="6" w:space="0" w:color="CCCCCC"/>
              <w:bottom w:val="single" w:sz="6" w:space="0" w:color="CCCCCC"/>
              <w:right w:val="single" w:sz="6" w:space="0" w:color="CCCCCC"/>
            </w:tcBorders>
            <w:vAlign w:val="center"/>
          </w:tcPr>
          <w:p w14:paraId="726BEA1B" w14:textId="77777777" w:rsidR="00707140" w:rsidRDefault="00707140" w:rsidP="00D61769">
            <w:pPr>
              <w:widowControl/>
              <w:jc w:val="left"/>
              <w:rPr>
                <w:rFonts w:ascii="宋体" w:eastAsia="宋体" w:hAnsi="宋体" w:cs="宋体"/>
                <w:kern w:val="0"/>
                <w:sz w:val="24"/>
                <w:szCs w:val="24"/>
              </w:rPr>
            </w:pPr>
          </w:p>
        </w:tc>
        <w:tc>
          <w:tcPr>
            <w:tcW w:w="1020" w:type="dxa"/>
            <w:tcBorders>
              <w:top w:val="single" w:sz="6" w:space="0" w:color="CCCCCC"/>
              <w:left w:val="single" w:sz="6" w:space="0" w:color="CCCCCC"/>
              <w:bottom w:val="single" w:sz="6" w:space="0" w:color="CCCCCC"/>
              <w:right w:val="single" w:sz="6" w:space="0" w:color="CCCCCC"/>
            </w:tcBorders>
            <w:vAlign w:val="center"/>
          </w:tcPr>
          <w:p w14:paraId="31010B9D"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汉译</w:t>
            </w:r>
            <w:r>
              <w:rPr>
                <w:rFonts w:ascii="宋体" w:eastAsia="宋体" w:hAnsi="宋体" w:cs="宋体" w:hint="eastAsia"/>
                <w:color w:val="000000"/>
                <w:kern w:val="0"/>
                <w:sz w:val="24"/>
                <w:szCs w:val="24"/>
              </w:rPr>
              <w:t>英</w:t>
            </w:r>
          </w:p>
        </w:tc>
        <w:tc>
          <w:tcPr>
            <w:tcW w:w="1828" w:type="dxa"/>
            <w:tcBorders>
              <w:top w:val="single" w:sz="6" w:space="0" w:color="CCCCCC"/>
              <w:left w:val="single" w:sz="6" w:space="0" w:color="CCCCCC"/>
              <w:bottom w:val="single" w:sz="6" w:space="0" w:color="CCCCCC"/>
              <w:right w:val="single" w:sz="6" w:space="0" w:color="CCCCCC"/>
            </w:tcBorders>
            <w:vAlign w:val="center"/>
          </w:tcPr>
          <w:p w14:paraId="10275EFA"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15个中文术语、缩略语或专有名词</w:t>
            </w:r>
          </w:p>
        </w:tc>
        <w:tc>
          <w:tcPr>
            <w:tcW w:w="1101" w:type="dxa"/>
            <w:tcBorders>
              <w:top w:val="single" w:sz="6" w:space="0" w:color="CCCCCC"/>
              <w:left w:val="single" w:sz="6" w:space="0" w:color="CCCCCC"/>
              <w:bottom w:val="single" w:sz="6" w:space="0" w:color="CCCCCC"/>
              <w:right w:val="single" w:sz="6" w:space="0" w:color="CCCCCC"/>
            </w:tcBorders>
            <w:vAlign w:val="center"/>
          </w:tcPr>
          <w:p w14:paraId="51736799"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w:t>
            </w:r>
          </w:p>
        </w:tc>
        <w:tc>
          <w:tcPr>
            <w:tcW w:w="1166" w:type="dxa"/>
            <w:tcBorders>
              <w:top w:val="single" w:sz="6" w:space="0" w:color="CCCCCC"/>
              <w:left w:val="single" w:sz="6" w:space="0" w:color="CCCCCC"/>
              <w:bottom w:val="single" w:sz="6" w:space="0" w:color="CCCCCC"/>
              <w:right w:val="single" w:sz="6" w:space="0" w:color="CCCCCC"/>
            </w:tcBorders>
            <w:vAlign w:val="center"/>
          </w:tcPr>
          <w:p w14:paraId="535A3D0F"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30</w:t>
            </w:r>
          </w:p>
        </w:tc>
      </w:tr>
      <w:tr w:rsidR="00707140" w14:paraId="3419FC03" w14:textId="77777777" w:rsidTr="00D61769">
        <w:trPr>
          <w:tblCellSpacing w:w="15" w:type="dxa"/>
          <w:jc w:val="center"/>
        </w:trPr>
        <w:tc>
          <w:tcPr>
            <w:tcW w:w="1035" w:type="dxa"/>
            <w:vMerge w:val="restart"/>
            <w:tcBorders>
              <w:top w:val="single" w:sz="6" w:space="0" w:color="CCCCCC"/>
              <w:left w:val="single" w:sz="6" w:space="0" w:color="CCCCCC"/>
              <w:bottom w:val="single" w:sz="6" w:space="0" w:color="CCCCCC"/>
              <w:right w:val="single" w:sz="6" w:space="0" w:color="CCCCCC"/>
            </w:tcBorders>
            <w:vAlign w:val="center"/>
          </w:tcPr>
          <w:p w14:paraId="44829C25"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p w14:paraId="61AD1480"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2</w:t>
            </w:r>
          </w:p>
        </w:tc>
        <w:tc>
          <w:tcPr>
            <w:tcW w:w="720" w:type="dxa"/>
            <w:vMerge w:val="restart"/>
            <w:tcBorders>
              <w:top w:val="single" w:sz="6" w:space="0" w:color="CCCCCC"/>
              <w:left w:val="single" w:sz="6" w:space="0" w:color="CCCCCC"/>
              <w:bottom w:val="single" w:sz="6" w:space="0" w:color="CCCCCC"/>
              <w:right w:val="single" w:sz="6" w:space="0" w:color="CCCCCC"/>
            </w:tcBorders>
            <w:vAlign w:val="center"/>
          </w:tcPr>
          <w:p w14:paraId="47F86344"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p w14:paraId="1F050FB5"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汉</w:t>
            </w:r>
          </w:p>
          <w:p w14:paraId="20384ABA"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互译</w:t>
            </w:r>
          </w:p>
        </w:tc>
        <w:tc>
          <w:tcPr>
            <w:tcW w:w="1020" w:type="dxa"/>
            <w:tcBorders>
              <w:top w:val="single" w:sz="6" w:space="0" w:color="CCCCCC"/>
              <w:left w:val="single" w:sz="6" w:space="0" w:color="CCCCCC"/>
              <w:bottom w:val="single" w:sz="6" w:space="0" w:color="CCCCCC"/>
              <w:right w:val="single" w:sz="6" w:space="0" w:color="CCCCCC"/>
            </w:tcBorders>
            <w:vAlign w:val="center"/>
          </w:tcPr>
          <w:p w14:paraId="2A978F59"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000000"/>
                <w:kern w:val="0"/>
                <w:sz w:val="24"/>
                <w:szCs w:val="24"/>
              </w:rPr>
              <w:t>英</w:t>
            </w:r>
            <w:r>
              <w:rPr>
                <w:rFonts w:ascii="宋体" w:eastAsia="宋体" w:hAnsi="宋体" w:cs="宋体"/>
                <w:color w:val="000000"/>
                <w:kern w:val="0"/>
                <w:sz w:val="24"/>
                <w:szCs w:val="24"/>
              </w:rPr>
              <w:t>译汉</w:t>
            </w:r>
          </w:p>
        </w:tc>
        <w:tc>
          <w:tcPr>
            <w:tcW w:w="1828" w:type="dxa"/>
            <w:tcBorders>
              <w:top w:val="single" w:sz="6" w:space="0" w:color="CCCCCC"/>
              <w:left w:val="single" w:sz="6" w:space="0" w:color="CCCCCC"/>
              <w:bottom w:val="single" w:sz="6" w:space="0" w:color="CCCCCC"/>
              <w:right w:val="single" w:sz="6" w:space="0" w:color="CCCCCC"/>
            </w:tcBorders>
            <w:vAlign w:val="center"/>
          </w:tcPr>
          <w:p w14:paraId="136311A4"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两段或一篇文章，250-350个单词</w:t>
            </w:r>
          </w:p>
        </w:tc>
        <w:tc>
          <w:tcPr>
            <w:tcW w:w="1101" w:type="dxa"/>
            <w:tcBorders>
              <w:top w:val="single" w:sz="6" w:space="0" w:color="CCCCCC"/>
              <w:left w:val="single" w:sz="6" w:space="0" w:color="CCCCCC"/>
              <w:bottom w:val="single" w:sz="6" w:space="0" w:color="CCCCCC"/>
              <w:right w:val="single" w:sz="6" w:space="0" w:color="CCCCCC"/>
            </w:tcBorders>
            <w:vAlign w:val="center"/>
          </w:tcPr>
          <w:p w14:paraId="5AA87EEB"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c>
          <w:tcPr>
            <w:tcW w:w="1166" w:type="dxa"/>
            <w:tcBorders>
              <w:top w:val="single" w:sz="6" w:space="0" w:color="CCCCCC"/>
              <w:left w:val="single" w:sz="6" w:space="0" w:color="CCCCCC"/>
              <w:bottom w:val="single" w:sz="6" w:space="0" w:color="CCCCCC"/>
              <w:right w:val="single" w:sz="6" w:space="0" w:color="CCCCCC"/>
            </w:tcBorders>
            <w:vAlign w:val="center"/>
          </w:tcPr>
          <w:p w14:paraId="0D19DC02"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r>
      <w:tr w:rsidR="00707140" w14:paraId="486CF43A" w14:textId="77777777" w:rsidTr="00D61769">
        <w:trPr>
          <w:tblCellSpacing w:w="15" w:type="dxa"/>
          <w:jc w:val="center"/>
        </w:trPr>
        <w:tc>
          <w:tcPr>
            <w:tcW w:w="1035" w:type="dxa"/>
            <w:vMerge/>
            <w:tcBorders>
              <w:top w:val="single" w:sz="6" w:space="0" w:color="CCCCCC"/>
              <w:left w:val="single" w:sz="6" w:space="0" w:color="CCCCCC"/>
              <w:bottom w:val="single" w:sz="6" w:space="0" w:color="CCCCCC"/>
              <w:right w:val="single" w:sz="6" w:space="0" w:color="CCCCCC"/>
            </w:tcBorders>
            <w:vAlign w:val="center"/>
          </w:tcPr>
          <w:p w14:paraId="63E5DD46" w14:textId="77777777" w:rsidR="00707140" w:rsidRDefault="00707140" w:rsidP="00D61769">
            <w:pPr>
              <w:widowControl/>
              <w:jc w:val="left"/>
              <w:rPr>
                <w:rFonts w:ascii="宋体" w:eastAsia="宋体" w:hAnsi="宋体" w:cs="宋体"/>
                <w:kern w:val="0"/>
                <w:sz w:val="24"/>
                <w:szCs w:val="24"/>
              </w:rPr>
            </w:pPr>
          </w:p>
        </w:tc>
        <w:tc>
          <w:tcPr>
            <w:tcW w:w="720" w:type="dxa"/>
            <w:vMerge/>
            <w:tcBorders>
              <w:top w:val="single" w:sz="6" w:space="0" w:color="CCCCCC"/>
              <w:left w:val="single" w:sz="6" w:space="0" w:color="CCCCCC"/>
              <w:bottom w:val="single" w:sz="6" w:space="0" w:color="CCCCCC"/>
              <w:right w:val="single" w:sz="6" w:space="0" w:color="CCCCCC"/>
            </w:tcBorders>
            <w:vAlign w:val="center"/>
          </w:tcPr>
          <w:p w14:paraId="0466ACA3" w14:textId="77777777" w:rsidR="00707140" w:rsidRDefault="00707140" w:rsidP="00D61769">
            <w:pPr>
              <w:widowControl/>
              <w:jc w:val="left"/>
              <w:rPr>
                <w:rFonts w:ascii="宋体" w:eastAsia="宋体" w:hAnsi="宋体" w:cs="宋体"/>
                <w:kern w:val="0"/>
                <w:sz w:val="24"/>
                <w:szCs w:val="24"/>
              </w:rPr>
            </w:pPr>
          </w:p>
        </w:tc>
        <w:tc>
          <w:tcPr>
            <w:tcW w:w="1020" w:type="dxa"/>
            <w:tcBorders>
              <w:top w:val="single" w:sz="6" w:space="0" w:color="CCCCCC"/>
              <w:left w:val="single" w:sz="6" w:space="0" w:color="CCCCCC"/>
              <w:bottom w:val="single" w:sz="6" w:space="0" w:color="CCCCCC"/>
              <w:right w:val="single" w:sz="6" w:space="0" w:color="CCCCCC"/>
            </w:tcBorders>
            <w:vAlign w:val="center"/>
          </w:tcPr>
          <w:p w14:paraId="71F99366"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汉译</w:t>
            </w:r>
            <w:r>
              <w:rPr>
                <w:rFonts w:ascii="宋体" w:eastAsia="宋体" w:hAnsi="宋体" w:cs="宋体" w:hint="eastAsia"/>
                <w:color w:val="000000"/>
                <w:kern w:val="0"/>
                <w:sz w:val="24"/>
                <w:szCs w:val="24"/>
              </w:rPr>
              <w:t>英</w:t>
            </w:r>
          </w:p>
        </w:tc>
        <w:tc>
          <w:tcPr>
            <w:tcW w:w="1828" w:type="dxa"/>
            <w:tcBorders>
              <w:top w:val="single" w:sz="6" w:space="0" w:color="CCCCCC"/>
              <w:left w:val="single" w:sz="6" w:space="0" w:color="CCCCCC"/>
              <w:bottom w:val="single" w:sz="6" w:space="0" w:color="CCCCCC"/>
              <w:right w:val="single" w:sz="6" w:space="0" w:color="CCCCCC"/>
            </w:tcBorders>
            <w:vAlign w:val="center"/>
          </w:tcPr>
          <w:p w14:paraId="0E989403"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两段或一篇文章，150-250个汉字</w:t>
            </w:r>
          </w:p>
        </w:tc>
        <w:tc>
          <w:tcPr>
            <w:tcW w:w="1101" w:type="dxa"/>
            <w:tcBorders>
              <w:top w:val="single" w:sz="6" w:space="0" w:color="CCCCCC"/>
              <w:left w:val="single" w:sz="6" w:space="0" w:color="CCCCCC"/>
              <w:bottom w:val="single" w:sz="6" w:space="0" w:color="CCCCCC"/>
              <w:right w:val="single" w:sz="6" w:space="0" w:color="CCCCCC"/>
            </w:tcBorders>
            <w:vAlign w:val="center"/>
          </w:tcPr>
          <w:p w14:paraId="0E72F68F"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c>
          <w:tcPr>
            <w:tcW w:w="1166" w:type="dxa"/>
            <w:tcBorders>
              <w:top w:val="single" w:sz="6" w:space="0" w:color="CCCCCC"/>
              <w:left w:val="single" w:sz="6" w:space="0" w:color="CCCCCC"/>
              <w:bottom w:val="single" w:sz="6" w:space="0" w:color="CCCCCC"/>
              <w:right w:val="single" w:sz="6" w:space="0" w:color="CCCCCC"/>
            </w:tcBorders>
            <w:vAlign w:val="center"/>
          </w:tcPr>
          <w:p w14:paraId="6B6979A7"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60</w:t>
            </w:r>
          </w:p>
        </w:tc>
      </w:tr>
      <w:tr w:rsidR="00707140" w14:paraId="065FEE12" w14:textId="77777777" w:rsidTr="00D61769">
        <w:trPr>
          <w:tblCellSpacing w:w="15" w:type="dxa"/>
          <w:jc w:val="center"/>
        </w:trPr>
        <w:tc>
          <w:tcPr>
            <w:tcW w:w="1035" w:type="dxa"/>
            <w:tcBorders>
              <w:top w:val="single" w:sz="6" w:space="0" w:color="CCCCCC"/>
              <w:left w:val="single" w:sz="6" w:space="0" w:color="CCCCCC"/>
              <w:bottom w:val="single" w:sz="6" w:space="0" w:color="CCCCCC"/>
              <w:right w:val="single" w:sz="6" w:space="0" w:color="CCCCCC"/>
            </w:tcBorders>
            <w:vAlign w:val="center"/>
          </w:tcPr>
          <w:p w14:paraId="16E238F4"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总计</w:t>
            </w:r>
          </w:p>
        </w:tc>
        <w:tc>
          <w:tcPr>
            <w:tcW w:w="1770" w:type="dxa"/>
            <w:gridSpan w:val="2"/>
            <w:tcBorders>
              <w:top w:val="single" w:sz="6" w:space="0" w:color="CCCCCC"/>
              <w:left w:val="single" w:sz="6" w:space="0" w:color="CCCCCC"/>
              <w:bottom w:val="single" w:sz="6" w:space="0" w:color="CCCCCC"/>
              <w:right w:val="single" w:sz="6" w:space="0" w:color="CCCCCC"/>
            </w:tcBorders>
            <w:vAlign w:val="center"/>
          </w:tcPr>
          <w:p w14:paraId="7FAFA0FC"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tc>
        <w:tc>
          <w:tcPr>
            <w:tcW w:w="1828" w:type="dxa"/>
            <w:tcBorders>
              <w:top w:val="single" w:sz="6" w:space="0" w:color="CCCCCC"/>
              <w:left w:val="single" w:sz="6" w:space="0" w:color="CCCCCC"/>
              <w:bottom w:val="single" w:sz="6" w:space="0" w:color="CCCCCC"/>
              <w:right w:val="single" w:sz="6" w:space="0" w:color="CCCCCC"/>
            </w:tcBorders>
            <w:vAlign w:val="center"/>
          </w:tcPr>
          <w:p w14:paraId="0FBFD42B"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p>
        </w:tc>
        <w:tc>
          <w:tcPr>
            <w:tcW w:w="1101" w:type="dxa"/>
            <w:tcBorders>
              <w:top w:val="single" w:sz="6" w:space="0" w:color="CCCCCC"/>
              <w:left w:val="single" w:sz="6" w:space="0" w:color="CCCCCC"/>
              <w:bottom w:val="single" w:sz="6" w:space="0" w:color="CCCCCC"/>
              <w:right w:val="single" w:sz="6" w:space="0" w:color="CCCCCC"/>
            </w:tcBorders>
            <w:vAlign w:val="center"/>
          </w:tcPr>
          <w:p w14:paraId="4D3B2965"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150</w:t>
            </w:r>
          </w:p>
        </w:tc>
        <w:tc>
          <w:tcPr>
            <w:tcW w:w="1166" w:type="dxa"/>
            <w:tcBorders>
              <w:top w:val="single" w:sz="6" w:space="0" w:color="CCCCCC"/>
              <w:left w:val="single" w:sz="6" w:space="0" w:color="CCCCCC"/>
              <w:bottom w:val="single" w:sz="6" w:space="0" w:color="CCCCCC"/>
              <w:right w:val="single" w:sz="6" w:space="0" w:color="CCCCCC"/>
            </w:tcBorders>
            <w:vAlign w:val="center"/>
          </w:tcPr>
          <w:p w14:paraId="71AFF53C" w14:textId="77777777" w:rsidR="00707140" w:rsidRDefault="00707140" w:rsidP="00D6176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180</w:t>
            </w:r>
          </w:p>
        </w:tc>
      </w:tr>
    </w:tbl>
    <w:p w14:paraId="293CD1FA" w14:textId="77777777" w:rsidR="00707140" w:rsidRDefault="00707140" w:rsidP="00707140">
      <w:pPr>
        <w:widowControl/>
        <w:spacing w:line="360" w:lineRule="auto"/>
        <w:rPr>
          <w:rFonts w:ascii="宋体" w:eastAsia="宋体" w:hAnsi="宋体" w:cs="宋体"/>
          <w:b/>
          <w:bCs/>
          <w:kern w:val="0"/>
          <w:sz w:val="24"/>
          <w:szCs w:val="24"/>
        </w:rPr>
      </w:pPr>
    </w:p>
    <w:p w14:paraId="1D502875" w14:textId="77777777" w:rsidR="00707140" w:rsidRDefault="00707140" w:rsidP="00707140">
      <w:pPr>
        <w:widowControl/>
        <w:numPr>
          <w:ilvl w:val="0"/>
          <w:numId w:val="1"/>
        </w:num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样题</w:t>
      </w:r>
    </w:p>
    <w:p w14:paraId="272CD2AB" w14:textId="77777777" w:rsidR="00707140" w:rsidRDefault="00707140" w:rsidP="00707140">
      <w:pPr>
        <w:widowControl/>
        <w:spacing w:line="360" w:lineRule="auto"/>
        <w:rPr>
          <w:rFonts w:ascii="宋体" w:eastAsia="宋体" w:hAnsi="宋体" w:cs="宋体"/>
          <w:b/>
          <w:bCs/>
          <w:kern w:val="0"/>
          <w:sz w:val="24"/>
          <w:szCs w:val="24"/>
        </w:rPr>
      </w:pPr>
    </w:p>
    <w:p w14:paraId="7D9AAC81" w14:textId="77777777" w:rsidR="00707140" w:rsidRDefault="00707140" w:rsidP="00707140">
      <w:pPr>
        <w:widowControl/>
        <w:spacing w:line="360" w:lineRule="auto"/>
        <w:rPr>
          <w:rFonts w:ascii="宋体" w:eastAsia="宋体" w:hAnsi="宋体" w:cs="宋体"/>
          <w:b/>
          <w:bCs/>
          <w:kern w:val="0"/>
          <w:sz w:val="24"/>
          <w:szCs w:val="24"/>
        </w:rPr>
      </w:pPr>
    </w:p>
    <w:p w14:paraId="31D8CE85" w14:textId="77777777" w:rsidR="00707140" w:rsidRDefault="00707140" w:rsidP="00707140">
      <w:pPr>
        <w:widowControl/>
        <w:spacing w:line="360" w:lineRule="auto"/>
        <w:rPr>
          <w:rFonts w:ascii="宋体" w:eastAsia="宋体" w:hAnsi="宋体" w:cs="宋体"/>
          <w:b/>
          <w:bCs/>
          <w:kern w:val="0"/>
          <w:sz w:val="24"/>
          <w:szCs w:val="24"/>
        </w:rPr>
      </w:pPr>
    </w:p>
    <w:p w14:paraId="65778F51" w14:textId="77777777" w:rsidR="00707140" w:rsidRDefault="00707140" w:rsidP="00707140">
      <w:pPr>
        <w:widowControl/>
        <w:spacing w:line="360" w:lineRule="auto"/>
        <w:rPr>
          <w:rFonts w:ascii="宋体" w:eastAsia="宋体" w:hAnsi="宋体" w:cs="宋体"/>
          <w:b/>
          <w:bCs/>
          <w:kern w:val="0"/>
          <w:sz w:val="24"/>
          <w:szCs w:val="24"/>
        </w:rPr>
      </w:pPr>
    </w:p>
    <w:p w14:paraId="36C20FCF" w14:textId="77777777" w:rsidR="00707140" w:rsidRDefault="00707140" w:rsidP="00707140">
      <w:pPr>
        <w:widowControl/>
        <w:spacing w:line="360" w:lineRule="auto"/>
        <w:rPr>
          <w:rFonts w:ascii="宋体" w:eastAsia="宋体" w:hAnsi="宋体" w:cs="宋体"/>
          <w:b/>
          <w:bCs/>
          <w:kern w:val="0"/>
          <w:sz w:val="24"/>
          <w:szCs w:val="24"/>
        </w:rPr>
      </w:pPr>
    </w:p>
    <w:p w14:paraId="4DE55BEE" w14:textId="77777777" w:rsidR="00707140" w:rsidRDefault="00707140" w:rsidP="00707140">
      <w:pPr>
        <w:widowControl/>
        <w:spacing w:line="360" w:lineRule="auto"/>
        <w:rPr>
          <w:rFonts w:ascii="宋体" w:eastAsia="宋体" w:hAnsi="宋体" w:cs="宋体"/>
          <w:b/>
          <w:bCs/>
          <w:kern w:val="0"/>
          <w:sz w:val="24"/>
          <w:szCs w:val="24"/>
        </w:rPr>
      </w:pPr>
    </w:p>
    <w:p w14:paraId="73048A3B" w14:textId="77777777" w:rsidR="00707140" w:rsidRDefault="00707140" w:rsidP="00707140">
      <w:pPr>
        <w:widowControl/>
        <w:spacing w:line="360" w:lineRule="auto"/>
        <w:rPr>
          <w:rFonts w:ascii="宋体" w:eastAsia="宋体" w:hAnsi="宋体" w:cs="宋体"/>
          <w:b/>
          <w:bCs/>
          <w:kern w:val="0"/>
          <w:sz w:val="24"/>
          <w:szCs w:val="24"/>
        </w:rPr>
      </w:pPr>
    </w:p>
    <w:p w14:paraId="1037F24C" w14:textId="77777777" w:rsidR="00707140" w:rsidRDefault="00707140" w:rsidP="00707140">
      <w:pPr>
        <w:widowControl/>
        <w:spacing w:line="360" w:lineRule="auto"/>
        <w:rPr>
          <w:rFonts w:ascii="宋体" w:eastAsia="宋体" w:hAnsi="宋体" w:cs="宋体"/>
          <w:b/>
          <w:bCs/>
          <w:kern w:val="0"/>
          <w:sz w:val="24"/>
          <w:szCs w:val="24"/>
        </w:rPr>
      </w:pPr>
    </w:p>
    <w:p w14:paraId="4D5700A3" w14:textId="77777777" w:rsidR="00707140" w:rsidRDefault="00707140" w:rsidP="00707140">
      <w:pPr>
        <w:widowControl/>
        <w:spacing w:line="360" w:lineRule="auto"/>
        <w:rPr>
          <w:rFonts w:ascii="宋体" w:eastAsia="宋体" w:hAnsi="宋体" w:cs="宋体"/>
          <w:b/>
          <w:bCs/>
          <w:kern w:val="0"/>
          <w:sz w:val="24"/>
          <w:szCs w:val="24"/>
        </w:rPr>
      </w:pPr>
    </w:p>
    <w:p w14:paraId="1DC03B71" w14:textId="77777777" w:rsidR="00707140" w:rsidRDefault="00707140" w:rsidP="00707140">
      <w:pPr>
        <w:widowControl/>
        <w:spacing w:line="360" w:lineRule="auto"/>
        <w:rPr>
          <w:rFonts w:ascii="宋体" w:eastAsia="宋体" w:hAnsi="宋体" w:cs="宋体"/>
          <w:b/>
          <w:bCs/>
          <w:kern w:val="0"/>
          <w:sz w:val="24"/>
          <w:szCs w:val="24"/>
        </w:rPr>
      </w:pPr>
    </w:p>
    <w:p w14:paraId="72B529CD" w14:textId="77777777" w:rsidR="00707140" w:rsidRDefault="00707140" w:rsidP="00707140">
      <w:pPr>
        <w:widowControl/>
        <w:spacing w:line="360" w:lineRule="auto"/>
        <w:rPr>
          <w:rFonts w:ascii="宋体" w:eastAsia="宋体" w:hAnsi="宋体" w:cs="宋体"/>
          <w:b/>
          <w:bCs/>
          <w:kern w:val="0"/>
          <w:sz w:val="24"/>
          <w:szCs w:val="24"/>
        </w:rPr>
      </w:pPr>
    </w:p>
    <w:p w14:paraId="2B118FD1" w14:textId="77777777" w:rsidR="00707140" w:rsidRDefault="00707140" w:rsidP="00707140">
      <w:pPr>
        <w:widowControl/>
        <w:spacing w:line="360" w:lineRule="auto"/>
        <w:rPr>
          <w:rFonts w:ascii="宋体" w:eastAsia="宋体" w:hAnsi="宋体" w:cs="宋体"/>
          <w:b/>
          <w:bCs/>
          <w:kern w:val="0"/>
          <w:sz w:val="24"/>
          <w:szCs w:val="24"/>
        </w:rPr>
      </w:pPr>
    </w:p>
    <w:p w14:paraId="5BC6FF98" w14:textId="77777777" w:rsidR="00707140" w:rsidRDefault="00707140" w:rsidP="00707140">
      <w:pPr>
        <w:widowControl/>
        <w:spacing w:line="360" w:lineRule="auto"/>
        <w:rPr>
          <w:rFonts w:ascii="宋体" w:eastAsia="宋体" w:hAnsi="宋体" w:cs="宋体"/>
          <w:b/>
          <w:bCs/>
          <w:kern w:val="0"/>
          <w:sz w:val="24"/>
          <w:szCs w:val="24"/>
        </w:rPr>
      </w:pPr>
    </w:p>
    <w:p w14:paraId="7C484CAC" w14:textId="77777777" w:rsidR="00707140" w:rsidRDefault="00707140" w:rsidP="00707140">
      <w:pPr>
        <w:widowControl/>
        <w:spacing w:line="360" w:lineRule="auto"/>
        <w:rPr>
          <w:rFonts w:ascii="宋体" w:eastAsia="宋体" w:hAnsi="宋体" w:cs="宋体"/>
          <w:b/>
          <w:bCs/>
          <w:kern w:val="0"/>
          <w:sz w:val="24"/>
          <w:szCs w:val="24"/>
        </w:rPr>
      </w:pPr>
    </w:p>
    <w:p w14:paraId="7CB2563F" w14:textId="77777777" w:rsidR="00707140" w:rsidRDefault="00707140" w:rsidP="00707140">
      <w:pPr>
        <w:widowControl/>
        <w:spacing w:line="360" w:lineRule="auto"/>
        <w:rPr>
          <w:rFonts w:ascii="宋体" w:eastAsia="宋体" w:hAnsi="宋体" w:cs="宋体"/>
          <w:b/>
          <w:bCs/>
          <w:kern w:val="0"/>
          <w:sz w:val="24"/>
          <w:szCs w:val="24"/>
        </w:rPr>
      </w:pPr>
    </w:p>
    <w:p w14:paraId="60A3A127" w14:textId="77777777" w:rsidR="00707140" w:rsidRDefault="00707140" w:rsidP="00707140">
      <w:pPr>
        <w:adjustRightInd w:val="0"/>
        <w:snapToGrid w:val="0"/>
        <w:jc w:val="center"/>
        <w:rPr>
          <w:rFonts w:ascii="楷体_GB2312" w:eastAsia="楷体_GB2312" w:hAnsi="Times New Roman" w:cs="Times New Roman"/>
          <w:b/>
          <w:bCs/>
          <w:sz w:val="30"/>
          <w:szCs w:val="24"/>
        </w:rPr>
      </w:pPr>
      <w:r>
        <w:rPr>
          <w:rFonts w:ascii="楷体_GB2312" w:eastAsia="楷体_GB2312" w:hAnsi="Times New Roman" w:cs="Times New Roman" w:hint="eastAsia"/>
          <w:b/>
          <w:bCs/>
          <w:sz w:val="30"/>
          <w:szCs w:val="24"/>
        </w:rPr>
        <w:lastRenderedPageBreak/>
        <w:t>河南工业大学</w:t>
      </w:r>
    </w:p>
    <w:p w14:paraId="006A2F29" w14:textId="77777777" w:rsidR="00707140" w:rsidRDefault="00707140" w:rsidP="00707140">
      <w:pPr>
        <w:adjustRightInd w:val="0"/>
        <w:snapToGrid w:val="0"/>
        <w:jc w:val="center"/>
        <w:rPr>
          <w:rFonts w:ascii="楷体_GB2312" w:eastAsia="楷体_GB2312" w:hAnsi="Times New Roman" w:cs="Times New Roman"/>
          <w:b/>
          <w:bCs/>
          <w:sz w:val="30"/>
          <w:szCs w:val="24"/>
        </w:rPr>
      </w:pPr>
      <w:r>
        <w:rPr>
          <w:rFonts w:ascii="楷体_GB2312" w:eastAsia="楷体_GB2312" w:hAnsi="Times New Roman" w:cs="Times New Roman" w:hint="eastAsia"/>
          <w:b/>
          <w:bCs/>
          <w:sz w:val="30"/>
          <w:szCs w:val="24"/>
        </w:rPr>
        <w:t>硕士研究生入学考试试题样题</w:t>
      </w:r>
    </w:p>
    <w:p w14:paraId="049FF125" w14:textId="77777777" w:rsidR="00707140" w:rsidRDefault="00707140" w:rsidP="00707140">
      <w:pPr>
        <w:adjustRightInd w:val="0"/>
        <w:snapToGrid w:val="0"/>
        <w:jc w:val="center"/>
        <w:rPr>
          <w:rFonts w:ascii="楷体_GB2312" w:eastAsia="楷体_GB2312" w:hAnsi="Times New Roman" w:cs="Times New Roman"/>
          <w:b/>
          <w:bCs/>
          <w:sz w:val="30"/>
          <w:szCs w:val="24"/>
        </w:rPr>
      </w:pPr>
    </w:p>
    <w:p w14:paraId="06F2C33B" w14:textId="77777777" w:rsidR="00707140" w:rsidRDefault="00707140" w:rsidP="00707140">
      <w:pPr>
        <w:rPr>
          <w:rFonts w:ascii="Times New Roman" w:eastAsia="宋体" w:hAnsi="Times New Roman" w:cs="Times New Roman"/>
          <w:sz w:val="24"/>
          <w:szCs w:val="24"/>
          <w:u w:val="single"/>
        </w:rPr>
      </w:pPr>
      <w:bookmarkStart w:id="2" w:name="_Hlk114048958"/>
      <w:r>
        <w:rPr>
          <w:rFonts w:ascii="Times New Roman" w:eastAsia="宋体" w:hAnsi="Times New Roman" w:cs="Times New Roman" w:hint="eastAsia"/>
          <w:sz w:val="24"/>
          <w:szCs w:val="24"/>
          <w:u w:val="single"/>
        </w:rPr>
        <w:t>考试科目：</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英语翻译基础</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共</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页（第</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页）</w:t>
      </w:r>
      <w:r>
        <w:rPr>
          <w:rFonts w:ascii="Times New Roman" w:eastAsia="宋体" w:hAnsi="Times New Roman" w:cs="Times New Roman"/>
          <w:sz w:val="24"/>
          <w:szCs w:val="24"/>
          <w:u w:val="single"/>
        </w:rPr>
        <w:t xml:space="preserve">      </w:t>
      </w:r>
    </w:p>
    <w:p w14:paraId="2A38628B" w14:textId="77777777" w:rsidR="00707140" w:rsidRDefault="00707140" w:rsidP="00707140">
      <w:pPr>
        <w:spacing w:beforeLines="50" w:before="156" w:afterLines="50" w:after="156"/>
        <w:rPr>
          <w:rFonts w:ascii="Times New Roman" w:eastAsia="宋体" w:hAnsi="Times New Roman" w:cs="Times New Roman"/>
          <w:szCs w:val="21"/>
        </w:rPr>
      </w:pPr>
      <w:r>
        <w:rPr>
          <w:rFonts w:ascii="Times New Roman" w:eastAsia="宋体" w:hAnsi="Times New Roman" w:cs="Times New Roman" w:hint="eastAsia"/>
          <w:szCs w:val="21"/>
        </w:rPr>
        <w:t>注意：</w:t>
      </w:r>
      <w:r>
        <w:rPr>
          <w:rFonts w:ascii="Times New Roman" w:eastAsia="宋体" w:hAnsi="Times New Roman" w:cs="Times New Roman"/>
          <w:szCs w:val="21"/>
        </w:rPr>
        <w:t>1</w:t>
      </w:r>
      <w:r>
        <w:rPr>
          <w:rFonts w:ascii="Times New Roman" w:eastAsia="宋体" w:hAnsi="Times New Roman" w:cs="Times New Roman" w:hint="eastAsia"/>
          <w:szCs w:val="21"/>
        </w:rPr>
        <w:t>、本试题纸上</w:t>
      </w:r>
      <w:proofErr w:type="gramStart"/>
      <w:r>
        <w:rPr>
          <w:rFonts w:ascii="Times New Roman" w:eastAsia="宋体" w:hAnsi="Times New Roman" w:cs="Times New Roman" w:hint="eastAsia"/>
          <w:szCs w:val="21"/>
        </w:rPr>
        <w:t>不</w:t>
      </w:r>
      <w:proofErr w:type="gramEnd"/>
      <w:r>
        <w:rPr>
          <w:rFonts w:ascii="Times New Roman" w:eastAsia="宋体" w:hAnsi="Times New Roman" w:cs="Times New Roman" w:hint="eastAsia"/>
          <w:szCs w:val="21"/>
        </w:rPr>
        <w:t>答题，所有答案均写在答题纸上</w:t>
      </w:r>
    </w:p>
    <w:p w14:paraId="50293A3B" w14:textId="77777777" w:rsidR="00707140" w:rsidRDefault="00707140" w:rsidP="00707140">
      <w:pPr>
        <w:spacing w:beforeLines="50" w:before="156" w:afterLines="50" w:after="156"/>
        <w:rPr>
          <w:rFonts w:ascii="Times New Roman" w:eastAsia="宋体" w:hAnsi="Times New Roman" w:cs="Times New Roman"/>
          <w:szCs w:val="21"/>
        </w:rPr>
      </w:pPr>
      <w:r>
        <w:rPr>
          <w:rFonts w:ascii="Times New Roman" w:eastAsia="宋体" w:hAnsi="Times New Roman" w:cs="Times New Roman"/>
          <w:szCs w:val="21"/>
        </w:rPr>
        <w:t xml:space="preserve">      2</w:t>
      </w:r>
      <w:r>
        <w:rPr>
          <w:rFonts w:ascii="Times New Roman" w:eastAsia="宋体" w:hAnsi="Times New Roman" w:cs="Times New Roman" w:hint="eastAsia"/>
          <w:szCs w:val="21"/>
        </w:rPr>
        <w:t>、本试题</w:t>
      </w:r>
      <w:proofErr w:type="gramStart"/>
      <w:r>
        <w:rPr>
          <w:rFonts w:ascii="Times New Roman" w:eastAsia="宋体" w:hAnsi="Times New Roman" w:cs="Times New Roman" w:hint="eastAsia"/>
          <w:szCs w:val="21"/>
        </w:rPr>
        <w:t>纸必须</w:t>
      </w:r>
      <w:proofErr w:type="gramEnd"/>
      <w:r>
        <w:rPr>
          <w:rFonts w:ascii="Times New Roman" w:eastAsia="宋体" w:hAnsi="Times New Roman" w:cs="Times New Roman" w:hint="eastAsia"/>
          <w:szCs w:val="21"/>
        </w:rPr>
        <w:t>连同答题</w:t>
      </w:r>
      <w:proofErr w:type="gramStart"/>
      <w:r>
        <w:rPr>
          <w:rFonts w:ascii="Times New Roman" w:eastAsia="宋体" w:hAnsi="Times New Roman" w:cs="Times New Roman" w:hint="eastAsia"/>
          <w:szCs w:val="21"/>
        </w:rPr>
        <w:t>纸一起</w:t>
      </w:r>
      <w:proofErr w:type="gramEnd"/>
      <w:r>
        <w:rPr>
          <w:rFonts w:ascii="Times New Roman" w:eastAsia="宋体" w:hAnsi="Times New Roman" w:cs="Times New Roman" w:hint="eastAsia"/>
          <w:szCs w:val="21"/>
        </w:rPr>
        <w:t>上交。</w:t>
      </w:r>
    </w:p>
    <w:bookmarkEnd w:id="2"/>
    <w:p w14:paraId="58ABBD47" w14:textId="77777777" w:rsidR="00707140" w:rsidRDefault="00707140" w:rsidP="00707140">
      <w:pPr>
        <w:rPr>
          <w:rFonts w:ascii="Times New Roman" w:eastAsia="楷体_GB2312" w:hAnsi="Times New Roman" w:cs="Times New Roman"/>
          <w:b/>
          <w:sz w:val="24"/>
        </w:rPr>
      </w:pPr>
      <w:r>
        <w:rPr>
          <w:rFonts w:ascii="Times New Roman" w:eastAsia="楷体_GB2312" w:hAnsi="Times New Roman" w:cs="Times New Roman"/>
          <w:b/>
          <w:sz w:val="24"/>
        </w:rPr>
        <w:t>Part I. Phrase Translation (30 points, 1 point for each)</w:t>
      </w:r>
    </w:p>
    <w:p w14:paraId="4F893072" w14:textId="77777777" w:rsidR="00707140" w:rsidRDefault="00707140" w:rsidP="00707140">
      <w:pPr>
        <w:rPr>
          <w:rFonts w:ascii="Times New Roman" w:eastAsia="楷体_GB2312" w:hAnsi="Times New Roman" w:cs="Times New Roman"/>
          <w:b/>
          <w:sz w:val="24"/>
        </w:rPr>
      </w:pPr>
      <w:r>
        <w:rPr>
          <w:rFonts w:ascii="Times New Roman" w:eastAsia="楷体_GB2312" w:hAnsi="Times New Roman" w:cs="Times New Roman"/>
          <w:b/>
          <w:sz w:val="24"/>
        </w:rPr>
        <w:t>Section 1</w:t>
      </w:r>
    </w:p>
    <w:p w14:paraId="5D147595" w14:textId="77777777" w:rsidR="00707140" w:rsidRDefault="00707140" w:rsidP="00707140">
      <w:pPr>
        <w:rPr>
          <w:rFonts w:ascii="Times New Roman" w:eastAsia="楷体_GB2312" w:hAnsi="Times New Roman" w:cs="Times New Roman"/>
          <w:b/>
          <w:i/>
          <w:sz w:val="24"/>
        </w:rPr>
      </w:pPr>
      <w:r>
        <w:rPr>
          <w:rFonts w:ascii="Times New Roman" w:eastAsia="楷体_GB2312" w:hAnsi="Times New Roman" w:cs="Times New Roman"/>
          <w:b/>
          <w:i/>
          <w:sz w:val="24"/>
        </w:rPr>
        <w:t xml:space="preserve">Directions: Translate the following phrases into Chinese: </w:t>
      </w:r>
    </w:p>
    <w:p w14:paraId="74EFABBE"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CPPCC</w:t>
      </w:r>
    </w:p>
    <w:p w14:paraId="299C9754"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UNESCO</w:t>
      </w:r>
    </w:p>
    <w:p w14:paraId="77663C5E"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ASEM</w:t>
      </w:r>
    </w:p>
    <w:p w14:paraId="2826CD99"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China-ASEAN Expo</w:t>
      </w:r>
    </w:p>
    <w:p w14:paraId="73AA2C56"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SWOT analysis</w:t>
      </w:r>
    </w:p>
    <w:p w14:paraId="6273E390"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Global Sourcing</w:t>
      </w:r>
    </w:p>
    <w:p w14:paraId="12EE0320"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Information Asymmetry</w:t>
      </w:r>
    </w:p>
    <w:p w14:paraId="4FFAA71C"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Shanghai World Expo</w:t>
      </w:r>
    </w:p>
    <w:p w14:paraId="5DE9B7C2"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Innocent Presumption</w:t>
      </w:r>
    </w:p>
    <w:p w14:paraId="6A3B7E77"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The Civil Law System</w:t>
      </w:r>
    </w:p>
    <w:p w14:paraId="076F9824"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The Book of Rites</w:t>
      </w:r>
    </w:p>
    <w:p w14:paraId="5F2C48AF"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Mencius</w:t>
      </w:r>
    </w:p>
    <w:p w14:paraId="40ED56D6"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Consecutive Interpreting</w:t>
      </w:r>
    </w:p>
    <w:p w14:paraId="6C2933D8"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The House of Commons</w:t>
      </w:r>
    </w:p>
    <w:p w14:paraId="03B6D916"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sz w:val="24"/>
          <w:szCs w:val="24"/>
        </w:rPr>
        <w:t>A Farewell To Arms</w:t>
      </w:r>
    </w:p>
    <w:p w14:paraId="18B2DEF6" w14:textId="77777777" w:rsidR="00707140" w:rsidRDefault="00707140" w:rsidP="00707140">
      <w:pPr>
        <w:rPr>
          <w:kern w:val="0"/>
          <w:sz w:val="24"/>
        </w:rPr>
      </w:pPr>
    </w:p>
    <w:p w14:paraId="21203F2A" w14:textId="77777777" w:rsidR="00707140" w:rsidRDefault="00707140" w:rsidP="00707140">
      <w:pPr>
        <w:rPr>
          <w:rFonts w:ascii="Times New Roman" w:eastAsia="楷体_GB2312" w:hAnsi="Times New Roman" w:cs="Times New Roman"/>
          <w:b/>
          <w:sz w:val="24"/>
        </w:rPr>
      </w:pPr>
      <w:r>
        <w:rPr>
          <w:rFonts w:ascii="Times New Roman" w:eastAsia="楷体_GB2312" w:hAnsi="Times New Roman" w:cs="Times New Roman"/>
          <w:b/>
          <w:sz w:val="24"/>
        </w:rPr>
        <w:t>Section 2</w:t>
      </w:r>
    </w:p>
    <w:p w14:paraId="6D23DFC8" w14:textId="77777777" w:rsidR="00707140" w:rsidRDefault="00707140" w:rsidP="00707140">
      <w:pPr>
        <w:rPr>
          <w:rFonts w:ascii="Times New Roman" w:eastAsia="楷体_GB2312" w:hAnsi="Times New Roman" w:cs="Times New Roman"/>
          <w:b/>
          <w:i/>
          <w:sz w:val="24"/>
        </w:rPr>
      </w:pPr>
      <w:r>
        <w:rPr>
          <w:rFonts w:ascii="Times New Roman" w:eastAsia="楷体_GB2312" w:hAnsi="Times New Roman" w:cs="Times New Roman"/>
          <w:b/>
          <w:i/>
          <w:sz w:val="24"/>
        </w:rPr>
        <w:t xml:space="preserve">Directions: Translate the following phrases into English: </w:t>
      </w:r>
    </w:p>
    <w:p w14:paraId="144CFE56"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全国人民代表大会</w:t>
      </w:r>
    </w:p>
    <w:p w14:paraId="68C5D453"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外交部</w:t>
      </w:r>
    </w:p>
    <w:p w14:paraId="086F5F01"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会展经济</w:t>
      </w:r>
    </w:p>
    <w:p w14:paraId="339C5D97"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注册会计师</w:t>
      </w:r>
    </w:p>
    <w:p w14:paraId="10BF347D" w14:textId="77777777" w:rsidR="00707140" w:rsidRDefault="00707140" w:rsidP="00707140">
      <w:pPr>
        <w:numPr>
          <w:ilvl w:val="0"/>
          <w:numId w:val="2"/>
        </w:numP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次贷</w:t>
      </w:r>
      <w:proofErr w:type="gramEnd"/>
      <w:r>
        <w:rPr>
          <w:rFonts w:ascii="Times New Roman" w:eastAsia="宋体" w:hAnsi="Times New Roman" w:cs="Times New Roman" w:hint="eastAsia"/>
          <w:sz w:val="24"/>
          <w:szCs w:val="24"/>
        </w:rPr>
        <w:t>危机</w:t>
      </w:r>
    </w:p>
    <w:p w14:paraId="124D4F98"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董事会</w:t>
      </w:r>
    </w:p>
    <w:p w14:paraId="3AF325D4"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中国证监会</w:t>
      </w:r>
    </w:p>
    <w:p w14:paraId="1CFF04EB"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廉政公署</w:t>
      </w:r>
    </w:p>
    <w:p w14:paraId="7E6C691C"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暂行规定</w:t>
      </w:r>
    </w:p>
    <w:p w14:paraId="20094ACA"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有罪推定</w:t>
      </w:r>
    </w:p>
    <w:p w14:paraId="1F86E55A"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佛经翻译</w:t>
      </w:r>
    </w:p>
    <w:p w14:paraId="1519697E"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百年老店</w:t>
      </w:r>
    </w:p>
    <w:p w14:paraId="0AF0B84E"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论语</w:t>
      </w:r>
    </w:p>
    <w:p w14:paraId="4FDB3E49"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t>三国演义</w:t>
      </w:r>
    </w:p>
    <w:p w14:paraId="28F147F8" w14:textId="77777777" w:rsidR="00707140" w:rsidRDefault="00707140" w:rsidP="00707140">
      <w:pPr>
        <w:numPr>
          <w:ilvl w:val="0"/>
          <w:numId w:val="2"/>
        </w:num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南方都市报</w:t>
      </w:r>
    </w:p>
    <w:p w14:paraId="4B62B994" w14:textId="77777777" w:rsidR="00707140" w:rsidRDefault="00707140" w:rsidP="00707140">
      <w:pPr>
        <w:ind w:left="825"/>
        <w:rPr>
          <w:kern w:val="0"/>
          <w:sz w:val="24"/>
        </w:rPr>
      </w:pPr>
    </w:p>
    <w:p w14:paraId="25763D5B" w14:textId="77777777" w:rsidR="00707140" w:rsidRDefault="00707140" w:rsidP="00707140">
      <w:pPr>
        <w:rPr>
          <w:rFonts w:ascii="Times New Roman" w:eastAsia="楷体_GB2312" w:hAnsi="Times New Roman" w:cs="Times New Roman"/>
          <w:b/>
          <w:sz w:val="24"/>
        </w:rPr>
      </w:pPr>
      <w:r>
        <w:rPr>
          <w:rFonts w:ascii="Times New Roman" w:eastAsia="楷体_GB2312" w:hAnsi="Times New Roman" w:cs="Times New Roman"/>
          <w:b/>
          <w:sz w:val="24"/>
        </w:rPr>
        <w:t>Part II. Passage Translation (120 points)</w:t>
      </w:r>
    </w:p>
    <w:p w14:paraId="441C96B0" w14:textId="77777777" w:rsidR="00707140" w:rsidRDefault="00707140" w:rsidP="00707140">
      <w:pPr>
        <w:ind w:leftChars="-1" w:left="424" w:hangingChars="177" w:hanging="426"/>
        <w:rPr>
          <w:rFonts w:ascii="Times New Roman" w:eastAsia="楷体_GB2312" w:hAnsi="Times New Roman" w:cs="Times New Roman"/>
          <w:b/>
          <w:sz w:val="24"/>
        </w:rPr>
      </w:pPr>
      <w:r>
        <w:rPr>
          <w:rFonts w:ascii="Times New Roman" w:eastAsia="楷体_GB2312" w:hAnsi="Times New Roman" w:cs="Times New Roman"/>
          <w:b/>
          <w:sz w:val="24"/>
        </w:rPr>
        <w:t xml:space="preserve">31. Translate the following </w:t>
      </w:r>
      <w:r>
        <w:rPr>
          <w:rFonts w:ascii="Times New Roman" w:eastAsia="MS Gothic" w:hAnsi="Times New Roman" w:cs="Times New Roman"/>
          <w:b/>
          <w:sz w:val="24"/>
          <w:lang w:eastAsia="ja-JP"/>
        </w:rPr>
        <w:t>passage</w:t>
      </w:r>
      <w:r>
        <w:rPr>
          <w:rFonts w:ascii="Times New Roman" w:eastAsia="楷体_GB2312" w:hAnsi="Times New Roman" w:cs="Times New Roman"/>
          <w:b/>
          <w:sz w:val="24"/>
        </w:rPr>
        <w:t xml:space="preserve"> into Chinese</w:t>
      </w:r>
      <w:r>
        <w:rPr>
          <w:rFonts w:ascii="Times New Roman" w:eastAsia="楷体_GB2312" w:hAnsi="Times New Roman" w:cs="Times New Roman" w:hint="eastAsia"/>
          <w:b/>
          <w:sz w:val="24"/>
        </w:rPr>
        <w:t xml:space="preserve">. </w:t>
      </w:r>
      <w:r>
        <w:rPr>
          <w:rFonts w:ascii="Times New Roman" w:eastAsia="楷体_GB2312" w:hAnsi="Times New Roman" w:cs="Times New Roman"/>
          <w:b/>
          <w:sz w:val="24"/>
        </w:rPr>
        <w:t>(60 points)</w:t>
      </w:r>
    </w:p>
    <w:p w14:paraId="17CDB47C"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Population ageing has become a world-wide phenomenon. Moreover, it has not only come to stay but, especially in the developing countries, it will become more felt and acute with the passage of time. Its repercussions are so wide-ranging and manifold that they can only be ignored at a tremendous cost to society. </w:t>
      </w:r>
    </w:p>
    <w:p w14:paraId="4991A4A8"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growing rate of population ageing poses many challenges which have to be faced realistically. A number of decisions have to be taken with the cooperation of every social institution, be it the State, Non-Governmental Organizations, the community, the family members and last but not least, the older persons themselves. Each has a very important role to play in ensuring a sustainable development for the elderly population. </w:t>
      </w:r>
    </w:p>
    <w:p w14:paraId="73668FEE"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Governments and civil society including </w:t>
      </w:r>
      <w:proofErr w:type="spellStart"/>
      <w:r>
        <w:rPr>
          <w:rFonts w:ascii="Times New Roman" w:eastAsia="宋体" w:hAnsi="Times New Roman" w:cs="Times New Roman"/>
          <w:sz w:val="24"/>
          <w:szCs w:val="24"/>
        </w:rPr>
        <w:t>organisations</w:t>
      </w:r>
      <w:proofErr w:type="spellEnd"/>
      <w:r>
        <w:rPr>
          <w:rFonts w:ascii="Times New Roman" w:eastAsia="宋体" w:hAnsi="Times New Roman" w:cs="Times New Roman"/>
          <w:sz w:val="24"/>
          <w:szCs w:val="24"/>
        </w:rPr>
        <w:t xml:space="preserve"> of older persons, academia, community-based </w:t>
      </w:r>
      <w:proofErr w:type="spellStart"/>
      <w:r>
        <w:rPr>
          <w:rFonts w:ascii="Times New Roman" w:eastAsia="宋体" w:hAnsi="Times New Roman" w:cs="Times New Roman"/>
          <w:sz w:val="24"/>
          <w:szCs w:val="24"/>
        </w:rPr>
        <w:t>organisations</w:t>
      </w:r>
      <w:proofErr w:type="spellEnd"/>
      <w:r>
        <w:rPr>
          <w:rFonts w:ascii="Times New Roman" w:eastAsia="宋体" w:hAnsi="Times New Roman" w:cs="Times New Roman"/>
          <w:sz w:val="24"/>
          <w:szCs w:val="24"/>
        </w:rPr>
        <w:t xml:space="preserve"> and the private sector need to help in capacity building on ageing issues. As the Shanghai Implementation Strategy points out, “A life-course and inter-sectoral approach to health and well-being is the best approach to ensure that both current and future generations of older persons remain healthy and active”. </w:t>
      </w:r>
    </w:p>
    <w:p w14:paraId="40AC8191"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gap between the projected increases of the older population and the consequently required services, combined with the parallel development of the personnel needed to carry out these services, creates a pressing and urgent need to train appropriate staff. Training </w:t>
      </w:r>
      <w:proofErr w:type="spellStart"/>
      <w:r>
        <w:rPr>
          <w:rFonts w:ascii="Times New Roman" w:eastAsia="宋体" w:hAnsi="Times New Roman" w:cs="Times New Roman"/>
          <w:sz w:val="24"/>
          <w:szCs w:val="24"/>
        </w:rPr>
        <w:t>programmes</w:t>
      </w:r>
      <w:proofErr w:type="spellEnd"/>
      <w:r>
        <w:rPr>
          <w:rFonts w:ascii="Times New Roman" w:eastAsia="宋体" w:hAnsi="Times New Roman" w:cs="Times New Roman"/>
          <w:sz w:val="24"/>
          <w:szCs w:val="24"/>
        </w:rPr>
        <w:t xml:space="preserve"> have to be tailored to the nature of the participants, the work they are doing and the needs entailed. Though the basic issues dealt with might often be the same, the approach differs. It will be important in the not too distant future to explore innovative ways of providing education and training in rural and remote areas and to apply, as much as possible, the new and emerging communication technologies to facilitate and enhance these </w:t>
      </w:r>
      <w:proofErr w:type="spellStart"/>
      <w:r>
        <w:rPr>
          <w:rFonts w:ascii="Times New Roman" w:eastAsia="宋体" w:hAnsi="Times New Roman" w:cs="Times New Roman"/>
          <w:sz w:val="24"/>
          <w:szCs w:val="24"/>
        </w:rPr>
        <w:t>programmes</w:t>
      </w:r>
      <w:proofErr w:type="spellEnd"/>
      <w:r>
        <w:rPr>
          <w:rFonts w:ascii="Times New Roman" w:eastAsia="宋体" w:hAnsi="Times New Roman" w:cs="Times New Roman"/>
          <w:sz w:val="24"/>
          <w:szCs w:val="24"/>
        </w:rPr>
        <w:t>.</w:t>
      </w:r>
    </w:p>
    <w:p w14:paraId="34F364EE"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Every member of society should realize that aging is a process. Consequently, older persons are to be seen as equal citizens of any society, sharing the same rights like other citizens. Any form of discrimination is to be eradicated. </w:t>
      </w:r>
    </w:p>
    <w:p w14:paraId="7873BC59" w14:textId="77777777" w:rsidR="00707140" w:rsidRDefault="00707140" w:rsidP="00707140">
      <w:pPr>
        <w:ind w:leftChars="-1" w:left="424" w:hangingChars="177" w:hanging="426"/>
        <w:rPr>
          <w:rFonts w:ascii="Times New Roman" w:eastAsia="楷体_GB2312" w:hAnsi="Times New Roman" w:cs="Times New Roman"/>
          <w:b/>
          <w:sz w:val="24"/>
        </w:rPr>
      </w:pPr>
      <w:r>
        <w:rPr>
          <w:rFonts w:ascii="Times New Roman" w:eastAsia="楷体_GB2312" w:hAnsi="Times New Roman" w:cs="Times New Roman"/>
          <w:b/>
          <w:sz w:val="24"/>
        </w:rPr>
        <w:t xml:space="preserve">32. Translate the following </w:t>
      </w:r>
      <w:r>
        <w:rPr>
          <w:rFonts w:ascii="Times New Roman" w:eastAsia="MS Gothic" w:hAnsi="Times New Roman" w:cs="Times New Roman"/>
          <w:b/>
          <w:sz w:val="24"/>
          <w:lang w:eastAsia="ja-JP"/>
        </w:rPr>
        <w:t>passage</w:t>
      </w:r>
      <w:r>
        <w:rPr>
          <w:rFonts w:ascii="Times New Roman" w:eastAsia="楷体_GB2312" w:hAnsi="Times New Roman" w:cs="Times New Roman"/>
          <w:b/>
          <w:sz w:val="24"/>
        </w:rPr>
        <w:t xml:space="preserve"> into English</w:t>
      </w:r>
      <w:r>
        <w:rPr>
          <w:rFonts w:ascii="Times New Roman" w:eastAsia="楷体_GB2312" w:hAnsi="Times New Roman" w:cs="Times New Roman" w:hint="eastAsia"/>
          <w:b/>
          <w:sz w:val="24"/>
        </w:rPr>
        <w:t>.</w:t>
      </w:r>
      <w:r>
        <w:rPr>
          <w:rFonts w:ascii="Times New Roman" w:eastAsia="楷体_GB2312" w:hAnsi="Times New Roman" w:cs="Times New Roman"/>
          <w:b/>
          <w:sz w:val="24"/>
        </w:rPr>
        <w:t xml:space="preserve"> (60 points)</w:t>
      </w:r>
    </w:p>
    <w:p w14:paraId="0B0DA3E3"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韶关市地处粤北山区，与湖南、江西交界，素有</w:t>
      </w:r>
      <w:r>
        <w:rPr>
          <w:rFonts w:ascii="Times New Roman" w:eastAsia="宋体" w:hAnsi="Times New Roman" w:cs="Times New Roman"/>
          <w:sz w:val="24"/>
          <w:szCs w:val="24"/>
        </w:rPr>
        <w:t>“</w:t>
      </w:r>
      <w:r>
        <w:rPr>
          <w:rFonts w:ascii="Times New Roman" w:eastAsia="宋体" w:hAnsi="Times New Roman" w:cs="Times New Roman"/>
          <w:sz w:val="24"/>
          <w:szCs w:val="24"/>
        </w:rPr>
        <w:t>三省通衢</w:t>
      </w:r>
      <w:r>
        <w:rPr>
          <w:rFonts w:ascii="Times New Roman" w:eastAsia="宋体" w:hAnsi="Times New Roman" w:cs="Times New Roman"/>
          <w:sz w:val="24"/>
          <w:szCs w:val="24"/>
        </w:rPr>
        <w:t>”</w:t>
      </w:r>
      <w:r>
        <w:rPr>
          <w:rFonts w:ascii="Times New Roman" w:eastAsia="宋体" w:hAnsi="Times New Roman" w:cs="Times New Roman"/>
          <w:sz w:val="24"/>
          <w:szCs w:val="24"/>
        </w:rPr>
        <w:t>之誉，是古代岭南通往中原的最重要关口，今天更是广东通往内地的交通枢纽</w:t>
      </w:r>
      <w:r>
        <w:rPr>
          <w:rFonts w:ascii="Times New Roman" w:eastAsia="宋体" w:hAnsi="Times New Roman" w:cs="Times New Roman"/>
          <w:sz w:val="24"/>
          <w:szCs w:val="24"/>
        </w:rPr>
        <w:t>——</w:t>
      </w:r>
      <w:r>
        <w:rPr>
          <w:rFonts w:ascii="Times New Roman" w:eastAsia="宋体" w:hAnsi="Times New Roman" w:cs="Times New Roman"/>
          <w:sz w:val="24"/>
          <w:szCs w:val="24"/>
        </w:rPr>
        <w:t>京广铁路、京珠高速公路、国道</w:t>
      </w:r>
      <w:r>
        <w:rPr>
          <w:rFonts w:ascii="Times New Roman" w:eastAsia="宋体" w:hAnsi="Times New Roman" w:cs="Times New Roman"/>
          <w:sz w:val="24"/>
          <w:szCs w:val="24"/>
        </w:rPr>
        <w:t>105</w:t>
      </w:r>
      <w:r>
        <w:rPr>
          <w:rFonts w:ascii="Times New Roman" w:eastAsia="宋体" w:hAnsi="Times New Roman" w:cs="Times New Roman"/>
          <w:sz w:val="24"/>
          <w:szCs w:val="24"/>
        </w:rPr>
        <w:t>线、</w:t>
      </w:r>
      <w:r>
        <w:rPr>
          <w:rFonts w:ascii="Times New Roman" w:eastAsia="宋体" w:hAnsi="Times New Roman" w:cs="Times New Roman"/>
          <w:sz w:val="24"/>
          <w:szCs w:val="24"/>
        </w:rPr>
        <w:t>106</w:t>
      </w:r>
      <w:r>
        <w:rPr>
          <w:rFonts w:ascii="Times New Roman" w:eastAsia="宋体" w:hAnsi="Times New Roman" w:cs="Times New Roman"/>
          <w:sz w:val="24"/>
          <w:szCs w:val="24"/>
        </w:rPr>
        <w:t>线、</w:t>
      </w:r>
      <w:r>
        <w:rPr>
          <w:rFonts w:ascii="Times New Roman" w:eastAsia="宋体" w:hAnsi="Times New Roman" w:cs="Times New Roman"/>
          <w:sz w:val="24"/>
          <w:szCs w:val="24"/>
        </w:rPr>
        <w:t>107</w:t>
      </w:r>
      <w:r>
        <w:rPr>
          <w:rFonts w:ascii="Times New Roman" w:eastAsia="宋体" w:hAnsi="Times New Roman" w:cs="Times New Roman"/>
          <w:sz w:val="24"/>
          <w:szCs w:val="24"/>
        </w:rPr>
        <w:t>线、</w:t>
      </w:r>
      <w:r>
        <w:rPr>
          <w:rFonts w:ascii="Times New Roman" w:eastAsia="宋体" w:hAnsi="Times New Roman" w:cs="Times New Roman"/>
          <w:sz w:val="24"/>
          <w:szCs w:val="24"/>
        </w:rPr>
        <w:t>323</w:t>
      </w:r>
      <w:r>
        <w:rPr>
          <w:rFonts w:ascii="Times New Roman" w:eastAsia="宋体" w:hAnsi="Times New Roman" w:cs="Times New Roman"/>
          <w:sz w:val="24"/>
          <w:szCs w:val="24"/>
        </w:rPr>
        <w:t>线、在建的武广铁路、规划中的</w:t>
      </w:r>
      <w:proofErr w:type="gramStart"/>
      <w:r>
        <w:rPr>
          <w:rFonts w:ascii="Times New Roman" w:eastAsia="宋体" w:hAnsi="Times New Roman" w:cs="Times New Roman"/>
          <w:sz w:val="24"/>
          <w:szCs w:val="24"/>
        </w:rPr>
        <w:t>韶</w:t>
      </w:r>
      <w:proofErr w:type="gramEnd"/>
      <w:r>
        <w:rPr>
          <w:rFonts w:ascii="Times New Roman" w:eastAsia="宋体" w:hAnsi="Times New Roman" w:cs="Times New Roman"/>
          <w:sz w:val="24"/>
          <w:szCs w:val="24"/>
        </w:rPr>
        <w:t>赣铁路、广乐高速公路和</w:t>
      </w:r>
      <w:proofErr w:type="gramStart"/>
      <w:r>
        <w:rPr>
          <w:rFonts w:ascii="Times New Roman" w:eastAsia="宋体" w:hAnsi="Times New Roman" w:cs="Times New Roman"/>
          <w:sz w:val="24"/>
          <w:szCs w:val="24"/>
        </w:rPr>
        <w:t>韶</w:t>
      </w:r>
      <w:proofErr w:type="gramEnd"/>
      <w:r>
        <w:rPr>
          <w:rFonts w:ascii="Times New Roman" w:eastAsia="宋体" w:hAnsi="Times New Roman" w:cs="Times New Roman"/>
          <w:sz w:val="24"/>
          <w:szCs w:val="24"/>
        </w:rPr>
        <w:t>赣高速公路均经过韶关。韶关还拥有丰富的土地、矿产、动植物、旅游和水资源。这些都为韶关的协调和可持续发展奠定了坚实的物质基础。</w:t>
      </w:r>
    </w:p>
    <w:p w14:paraId="2554F131" w14:textId="77777777" w:rsidR="00707140" w:rsidRDefault="00707140" w:rsidP="00707140">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改革开放以来，韶关城乡面貌发生了举世瞩目的变化。随着珠江三角洲的产业升级转型，越来越多的企业家将目光投向韶关市</w:t>
      </w:r>
      <w:r>
        <w:rPr>
          <w:rFonts w:ascii="Times New Roman" w:eastAsia="宋体" w:hAnsi="Times New Roman" w:cs="Times New Roman"/>
          <w:sz w:val="24"/>
          <w:szCs w:val="24"/>
        </w:rPr>
        <w:t>——</w:t>
      </w:r>
      <w:r>
        <w:rPr>
          <w:rFonts w:ascii="Times New Roman" w:eastAsia="宋体" w:hAnsi="Times New Roman" w:cs="Times New Roman"/>
          <w:sz w:val="24"/>
          <w:szCs w:val="24"/>
        </w:rPr>
        <w:t>一个拥有巨大发展优势和发展前景的理想地。</w:t>
      </w:r>
    </w:p>
    <w:p w14:paraId="46B5A158" w14:textId="77777777" w:rsidR="00707140" w:rsidRDefault="00707140" w:rsidP="00707140">
      <w:pPr>
        <w:snapToGrid w:val="0"/>
        <w:spacing w:line="360" w:lineRule="auto"/>
        <w:rPr>
          <w:rFonts w:ascii="宋体" w:eastAsia="宋体" w:hAnsi="宋体" w:cs="宋体"/>
          <w:color w:val="000000"/>
          <w:kern w:val="0"/>
          <w:sz w:val="32"/>
          <w:szCs w:val="32"/>
        </w:rPr>
      </w:pPr>
    </w:p>
    <w:p w14:paraId="40FB7DD1" w14:textId="77777777" w:rsidR="00707140" w:rsidRDefault="00707140" w:rsidP="00707140">
      <w:pPr>
        <w:snapToGrid w:val="0"/>
        <w:spacing w:line="360" w:lineRule="auto"/>
        <w:jc w:val="center"/>
        <w:rPr>
          <w:rFonts w:ascii="宋体" w:eastAsia="宋体" w:hAnsi="Times New Roman" w:cs="Times New Roman"/>
          <w:b/>
          <w:bCs/>
          <w:sz w:val="28"/>
          <w:szCs w:val="28"/>
        </w:rPr>
      </w:pPr>
      <w:r>
        <w:rPr>
          <w:rFonts w:ascii="宋体" w:eastAsia="宋体" w:hAnsi="Times New Roman" w:cs="Times New Roman" w:hint="eastAsia"/>
          <w:b/>
          <w:bCs/>
          <w:sz w:val="28"/>
          <w:szCs w:val="28"/>
        </w:rPr>
        <w:lastRenderedPageBreak/>
        <w:t xml:space="preserve"> </w:t>
      </w:r>
    </w:p>
    <w:p w14:paraId="108440BF" w14:textId="77777777" w:rsidR="00CF7A5B" w:rsidRPr="00707140" w:rsidRDefault="00CF7A5B"/>
    <w:sectPr w:rsidR="00CF7A5B" w:rsidRPr="007071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7F2B0"/>
    <w:multiLevelType w:val="singleLevel"/>
    <w:tmpl w:val="C237F2B0"/>
    <w:lvl w:ilvl="0">
      <w:start w:val="6"/>
      <w:numFmt w:val="chineseCounting"/>
      <w:suff w:val="nothing"/>
      <w:lvlText w:val="%1、"/>
      <w:lvlJc w:val="left"/>
      <w:rPr>
        <w:rFonts w:hint="eastAsia"/>
      </w:rPr>
    </w:lvl>
  </w:abstractNum>
  <w:abstractNum w:abstractNumId="1">
    <w:nsid w:val="59694DCA"/>
    <w:multiLevelType w:val="multilevel"/>
    <w:tmpl w:val="59694DCA"/>
    <w:lvl w:ilvl="0">
      <w:start w:val="1"/>
      <w:numFmt w:val="decimal"/>
      <w:lvlText w:val="%1."/>
      <w:lvlJc w:val="left"/>
      <w:pPr>
        <w:ind w:left="825" w:hanging="360"/>
      </w:p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40"/>
    <w:rsid w:val="00707140"/>
    <w:rsid w:val="00733489"/>
    <w:rsid w:val="00CF7A5B"/>
    <w:rsid w:val="00F6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guorong shen</dc:creator>
  <cp:keywords/>
  <dc:description/>
  <cp:lastModifiedBy>Windows User</cp:lastModifiedBy>
  <cp:revision>2</cp:revision>
  <dcterms:created xsi:type="dcterms:W3CDTF">2022-09-17T03:00:00Z</dcterms:created>
  <dcterms:modified xsi:type="dcterms:W3CDTF">2022-09-17T05:18:00Z</dcterms:modified>
</cp:coreProperties>
</file>