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hint="eastAsia" w:ascii="微软雅黑" w:hAnsi="微软雅黑" w:eastAsia="微软雅黑" w:cs="宋体"/>
          <w:b/>
          <w:bCs/>
          <w:kern w:val="0"/>
          <w:sz w:val="24"/>
          <w:szCs w:val="24"/>
        </w:rPr>
      </w:pPr>
      <w:bookmarkStart w:id="2" w:name="_GoBack"/>
      <w:bookmarkEnd w:id="2"/>
      <w:r>
        <w:rPr>
          <w:rFonts w:hint="eastAsia" w:ascii="微软雅黑" w:hAnsi="微软雅黑" w:eastAsia="微软雅黑" w:cs="宋体"/>
          <w:b/>
          <w:bCs/>
          <w:kern w:val="0"/>
          <w:sz w:val="24"/>
          <w:szCs w:val="24"/>
        </w:rPr>
        <w:t>附件3：</w:t>
      </w:r>
    </w:p>
    <w:p>
      <w:pPr>
        <w:widowControl/>
        <w:spacing w:line="300" w:lineRule="atLeast"/>
        <w:jc w:val="center"/>
        <w:outlineLvl w:val="1"/>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天津理工大学2023年硕士研究生入学初试考试大纲</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学院（盖章）： 机械工程学院</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考试科目名称：机械原理</w:t>
      </w:r>
    </w:p>
    <w:tbl>
      <w:tblPr>
        <w:tblStyle w:val="6"/>
        <w:tblW w:w="5000" w:type="pct"/>
        <w:tblInd w:w="-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wBefore w:w="0" w:type="dxa"/>
          <w:wAfter w:w="0" w:type="dxa"/>
        </w:trPr>
        <w:tc>
          <w:tcPr>
            <w:tcW w:w="5000" w:type="pc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center"/>
          </w:tcPr>
          <w:p>
            <w:pPr>
              <w:widowControl/>
              <w:spacing w:line="360" w:lineRule="auto"/>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一、考试方式</w:t>
            </w:r>
          </w:p>
          <w:p>
            <w:pPr>
              <w:widowControl/>
              <w:spacing w:line="300" w:lineRule="atLeast"/>
              <w:ind w:firstLine="360" w:firstLineChars="200"/>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考试采用笔试方式。</w:t>
            </w:r>
          </w:p>
          <w:p>
            <w:pPr>
              <w:widowControl/>
              <w:spacing w:line="360" w:lineRule="auto"/>
              <w:ind w:left="432" w:leftChars="4" w:hanging="424" w:hangingChars="236"/>
              <w:jc w:val="left"/>
              <w:rPr>
                <w:rFonts w:hint="eastAsia" w:ascii="微软雅黑" w:hAnsi="微软雅黑" w:eastAsia="微软雅黑" w:cs="宋体"/>
                <w:kern w:val="0"/>
                <w:sz w:val="18"/>
                <w:szCs w:val="18"/>
              </w:rPr>
            </w:pPr>
            <w:bookmarkStart w:id="0" w:name="OLE_LINK2"/>
            <w:bookmarkStart w:id="1" w:name="OLE_LINK1"/>
            <w:r>
              <w:rPr>
                <w:rFonts w:hint="eastAsia" w:ascii="微软雅黑" w:hAnsi="微软雅黑" w:eastAsia="微软雅黑" w:cs="宋体"/>
                <w:kern w:val="0"/>
                <w:sz w:val="18"/>
                <w:szCs w:val="18"/>
              </w:rPr>
              <w:t>二、</w:t>
            </w:r>
            <w:bookmarkEnd w:id="0"/>
            <w:bookmarkEnd w:id="1"/>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试卷结构与分数比重</w:t>
            </w:r>
          </w:p>
          <w:p>
            <w:pPr>
              <w:snapToGrid w:val="0"/>
              <w:spacing w:line="360" w:lineRule="auto"/>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xml:space="preserve">1）填空题（约占15分左右）。    </w:t>
            </w:r>
          </w:p>
          <w:p>
            <w:pPr>
              <w:snapToGrid w:val="0"/>
              <w:spacing w:line="360" w:lineRule="auto"/>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xml:space="preserve">2）是非题（约占10分左右）。     </w:t>
            </w:r>
          </w:p>
          <w:p>
            <w:pPr>
              <w:snapToGrid w:val="0"/>
              <w:spacing w:line="360" w:lineRule="auto"/>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3）图解题、分析题、计算题（约占100分左右）。</w:t>
            </w:r>
          </w:p>
          <w:p>
            <w:pPr>
              <w:snapToGrid w:val="0"/>
              <w:spacing w:line="360" w:lineRule="auto"/>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xml:space="preserve">4）简答题（约占25分左右）。 </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三、考查的知识范围</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要求考生系统深入地掌握机械原理课程的基本概念、基本理论和常用机构的分析与设计方法，以及相关的分析、解决问题的能力。</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1．机构的结构分析</w:t>
            </w:r>
          </w:p>
          <w:p>
            <w:pPr>
              <w:snapToGrid w:val="0"/>
              <w:spacing w:line="360" w:lineRule="auto"/>
              <w:ind w:firstLine="480"/>
              <w:rPr>
                <w:rFonts w:hint="eastAsia" w:ascii="微软雅黑" w:hAnsi="微软雅黑" w:eastAsia="微软雅黑" w:cs="宋体"/>
                <w:kern w:val="0"/>
                <w:sz w:val="18"/>
                <w:szCs w:val="18"/>
              </w:rPr>
            </w:pPr>
            <w:r>
              <w:rPr>
                <w:rFonts w:ascii="微软雅黑" w:hAnsi="微软雅黑" w:eastAsia="微软雅黑" w:cs="宋体"/>
                <w:kern w:val="0"/>
                <w:sz w:val="18"/>
                <w:szCs w:val="18"/>
              </w:rPr>
              <w:t>理解零件、构件、运动副及运动链、机构、机械、机器的概念，了解机构引入运动副之后运动所受到的约</w:t>
            </w:r>
            <w:r>
              <w:rPr>
                <w:rFonts w:hint="eastAsia" w:ascii="微软雅黑" w:hAnsi="微软雅黑" w:eastAsia="微软雅黑" w:cs="宋体"/>
                <w:kern w:val="0"/>
                <w:sz w:val="18"/>
                <w:szCs w:val="18"/>
              </w:rPr>
              <w:t>束</w:t>
            </w:r>
            <w:r>
              <w:rPr>
                <w:rFonts w:ascii="微软雅黑" w:hAnsi="微软雅黑" w:eastAsia="微软雅黑" w:cs="宋体"/>
                <w:kern w:val="0"/>
                <w:sz w:val="18"/>
                <w:szCs w:val="18"/>
              </w:rPr>
              <w:t>。</w:t>
            </w:r>
            <w:r>
              <w:rPr>
                <w:rFonts w:hint="eastAsia" w:ascii="微软雅黑" w:hAnsi="微软雅黑" w:eastAsia="微软雅黑" w:cs="宋体"/>
                <w:kern w:val="0"/>
                <w:sz w:val="18"/>
                <w:szCs w:val="18"/>
              </w:rPr>
              <w:t>能够正确绘制简单机构的运动简图；熟练掌握平面机构的自由度计算及机构具有确定运动的条件，能识别机构中的复合铰链、局部自由度和虚约束；掌握</w:t>
            </w:r>
            <w:r>
              <w:rPr>
                <w:rFonts w:ascii="微软雅黑" w:hAnsi="微软雅黑" w:eastAsia="微软雅黑" w:cs="宋体"/>
                <w:kern w:val="0"/>
                <w:sz w:val="18"/>
                <w:szCs w:val="18"/>
              </w:rPr>
              <w:t>平面机构</w:t>
            </w:r>
            <w:r>
              <w:rPr>
                <w:rFonts w:hint="eastAsia" w:ascii="微软雅黑" w:hAnsi="微软雅黑" w:eastAsia="微软雅黑" w:cs="宋体"/>
                <w:kern w:val="0"/>
                <w:sz w:val="18"/>
                <w:szCs w:val="18"/>
              </w:rPr>
              <w:t>的</w:t>
            </w:r>
            <w:r>
              <w:rPr>
                <w:rFonts w:ascii="微软雅黑" w:hAnsi="微软雅黑" w:eastAsia="微软雅黑" w:cs="宋体"/>
                <w:kern w:val="0"/>
                <w:sz w:val="18"/>
                <w:szCs w:val="18"/>
              </w:rPr>
              <w:t>组成原理和结构分析</w:t>
            </w:r>
            <w:r>
              <w:rPr>
                <w:rFonts w:hint="eastAsia" w:ascii="微软雅黑" w:hAnsi="微软雅黑" w:eastAsia="微软雅黑" w:cs="宋体"/>
                <w:kern w:val="0"/>
                <w:sz w:val="18"/>
                <w:szCs w:val="18"/>
              </w:rPr>
              <w:t>方法。</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2．平面连杆机构分析与设计</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掌握速度瞬心概念及平面机构速度分析的瞬心法。了解平面四杆机构的类型及运动特点；熟练掌握平面四杆机构的主要工作特性（包括整转副存在条件、急回特性与极位夹角、压力角与传动角、死点位置），熟练掌握平面四杆机构的</w:t>
            </w:r>
            <w:r>
              <w:rPr>
                <w:rFonts w:ascii="微软雅黑" w:hAnsi="微软雅黑" w:eastAsia="微软雅黑" w:cs="宋体"/>
                <w:kern w:val="0"/>
                <w:sz w:val="18"/>
                <w:szCs w:val="18"/>
              </w:rPr>
              <w:t>常用</w:t>
            </w:r>
            <w:r>
              <w:rPr>
                <w:rFonts w:hint="eastAsia" w:ascii="微软雅黑" w:hAnsi="微软雅黑" w:eastAsia="微软雅黑" w:cs="宋体"/>
                <w:kern w:val="0"/>
                <w:sz w:val="18"/>
                <w:szCs w:val="18"/>
              </w:rPr>
              <w:t>设计方法</w:t>
            </w:r>
            <w:r>
              <w:rPr>
                <w:rFonts w:ascii="微软雅黑" w:hAnsi="微软雅黑" w:eastAsia="微软雅黑" w:cs="宋体"/>
                <w:kern w:val="0"/>
                <w:sz w:val="18"/>
                <w:szCs w:val="18"/>
              </w:rPr>
              <w:t>，重点是图解法</w:t>
            </w:r>
            <w:r>
              <w:rPr>
                <w:rFonts w:hint="eastAsia" w:ascii="微软雅黑" w:hAnsi="微软雅黑" w:eastAsia="微软雅黑" w:cs="宋体"/>
                <w:kern w:val="0"/>
                <w:sz w:val="18"/>
                <w:szCs w:val="18"/>
              </w:rPr>
              <w:t>，如：</w:t>
            </w:r>
            <w:r>
              <w:rPr>
                <w:rFonts w:ascii="微软雅黑" w:hAnsi="微软雅黑" w:eastAsia="微软雅黑" w:cs="宋体"/>
                <w:kern w:val="0"/>
                <w:sz w:val="18"/>
                <w:szCs w:val="18"/>
              </w:rPr>
              <w:t>a）实现连杆位置的运动设计；b）两连架杆对应位置；c）已知行程速度变化系数及附加条件</w:t>
            </w:r>
            <w:r>
              <w:rPr>
                <w:rFonts w:hint="eastAsia" w:ascii="微软雅黑" w:hAnsi="微软雅黑" w:eastAsia="微软雅黑" w:cs="宋体"/>
                <w:kern w:val="0"/>
                <w:sz w:val="18"/>
                <w:szCs w:val="18"/>
              </w:rPr>
              <w:t>。</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3．凸轮机构及其设计</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了解凸轮机构的组成、特点、类型和应用；掌握从动件几种常用运动规律的特点及冲击现象；掌握凸轮轮廓设计的反转法原理，熟练掌握尖底（或滚子）接触直动（或摆动）从动件盘形凸轮机构凸轮轮廓</w:t>
            </w:r>
            <w:r>
              <w:rPr>
                <w:rFonts w:ascii="微软雅黑" w:hAnsi="微软雅黑" w:eastAsia="微软雅黑" w:cs="宋体"/>
                <w:kern w:val="0"/>
                <w:sz w:val="18"/>
                <w:szCs w:val="18"/>
              </w:rPr>
              <w:t>设计</w:t>
            </w:r>
            <w:r>
              <w:rPr>
                <w:rFonts w:hint="eastAsia" w:ascii="微软雅黑" w:hAnsi="微软雅黑" w:eastAsia="微软雅黑" w:cs="宋体"/>
                <w:kern w:val="0"/>
                <w:sz w:val="18"/>
                <w:szCs w:val="18"/>
              </w:rPr>
              <w:t>的几何法；掌握凸轮机构偏距圆，凸轮基圆、推程运动角、回程运动角、理论轮廓与实际轮廓，从动件行程及机构压力角等概念，并能在图中标出；掌握基圆半径与压力角的定性影响关系；掌握凸轮机构基本参数的确定原则与方法，引起从动件运动失真的原因以及避免运动失真的措施。</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4．齿轮机构</w:t>
            </w:r>
          </w:p>
          <w:p>
            <w:pPr>
              <w:snapToGrid w:val="0"/>
              <w:spacing w:line="360" w:lineRule="auto"/>
              <w:ind w:firstLine="480"/>
              <w:rPr>
                <w:rFonts w:ascii="微软雅黑" w:hAnsi="微软雅黑" w:eastAsia="微软雅黑" w:cs="宋体"/>
                <w:kern w:val="0"/>
                <w:sz w:val="18"/>
                <w:szCs w:val="18"/>
              </w:rPr>
            </w:pPr>
            <w:r>
              <w:rPr>
                <w:rFonts w:ascii="微软雅黑" w:hAnsi="微软雅黑" w:eastAsia="微软雅黑" w:cs="宋体"/>
                <w:kern w:val="0"/>
                <w:sz w:val="18"/>
                <w:szCs w:val="18"/>
              </w:rPr>
              <w:t>理解</w:t>
            </w:r>
            <w:r>
              <w:rPr>
                <w:rFonts w:hint="eastAsia" w:ascii="微软雅黑" w:hAnsi="微软雅黑" w:eastAsia="微软雅黑" w:cs="宋体"/>
                <w:kern w:val="0"/>
                <w:sz w:val="18"/>
                <w:szCs w:val="18"/>
              </w:rPr>
              <w:t>齿廓啮合基本定律、</w:t>
            </w:r>
            <w:r>
              <w:rPr>
                <w:rFonts w:ascii="微软雅黑" w:hAnsi="微软雅黑" w:eastAsia="微软雅黑" w:cs="宋体"/>
                <w:kern w:val="0"/>
                <w:sz w:val="18"/>
                <w:szCs w:val="18"/>
              </w:rPr>
              <w:t>掌握渐开线齿廓的形成及其</w:t>
            </w:r>
            <w:r>
              <w:rPr>
                <w:rFonts w:hint="eastAsia" w:ascii="微软雅黑" w:hAnsi="微软雅黑" w:eastAsia="微软雅黑" w:cs="宋体"/>
                <w:kern w:val="0"/>
                <w:sz w:val="18"/>
                <w:szCs w:val="18"/>
              </w:rPr>
              <w:t>性质</w:t>
            </w:r>
            <w:r>
              <w:rPr>
                <w:rFonts w:ascii="微软雅黑" w:hAnsi="微软雅黑" w:eastAsia="微软雅黑" w:cs="宋体"/>
                <w:kern w:val="0"/>
                <w:sz w:val="18"/>
                <w:szCs w:val="18"/>
              </w:rPr>
              <w:t>；掌握</w:t>
            </w:r>
            <w:r>
              <w:rPr>
                <w:rFonts w:hint="eastAsia" w:ascii="微软雅黑" w:hAnsi="微软雅黑" w:eastAsia="微软雅黑" w:cs="宋体"/>
                <w:kern w:val="0"/>
                <w:sz w:val="18"/>
                <w:szCs w:val="18"/>
              </w:rPr>
              <w:t>渐开线直齿圆柱齿轮的基本参数和几何尺寸计算；</w:t>
            </w:r>
            <w:r>
              <w:rPr>
                <w:rFonts w:ascii="微软雅黑" w:hAnsi="微软雅黑" w:eastAsia="微软雅黑" w:cs="宋体"/>
                <w:kern w:val="0"/>
                <w:sz w:val="18"/>
                <w:szCs w:val="18"/>
              </w:rPr>
              <w:t>掌握</w:t>
            </w:r>
            <w:r>
              <w:rPr>
                <w:rFonts w:hint="eastAsia" w:ascii="微软雅黑" w:hAnsi="微软雅黑" w:eastAsia="微软雅黑" w:cs="宋体"/>
                <w:kern w:val="0"/>
                <w:sz w:val="18"/>
                <w:szCs w:val="18"/>
              </w:rPr>
              <w:t>啮合线、啮合角、节圆、标准齿轮、标准安装与标准中心距等概念；</w:t>
            </w:r>
            <w:r>
              <w:rPr>
                <w:rFonts w:ascii="微软雅黑" w:hAnsi="微软雅黑" w:eastAsia="微软雅黑" w:cs="宋体"/>
                <w:kern w:val="0"/>
                <w:sz w:val="18"/>
                <w:szCs w:val="18"/>
              </w:rPr>
              <w:t>掌握</w:t>
            </w:r>
            <w:r>
              <w:rPr>
                <w:rFonts w:hint="eastAsia" w:ascii="微软雅黑" w:hAnsi="微软雅黑" w:eastAsia="微软雅黑" w:cs="宋体"/>
                <w:kern w:val="0"/>
                <w:sz w:val="18"/>
                <w:szCs w:val="18"/>
              </w:rPr>
              <w:t>渐开线齿廓的加工原理、根切与变位</w:t>
            </w:r>
            <w:r>
              <w:rPr>
                <w:rFonts w:ascii="微软雅黑" w:hAnsi="微软雅黑" w:eastAsia="微软雅黑" w:cs="宋体"/>
                <w:kern w:val="0"/>
                <w:sz w:val="18"/>
                <w:szCs w:val="18"/>
              </w:rPr>
              <w:t>、标准齿轮与变位齿轮的切制特点以及变位齿轮的尺寸变化；深入理解</w:t>
            </w:r>
            <w:r>
              <w:rPr>
                <w:rFonts w:hint="eastAsia" w:ascii="微软雅黑" w:hAnsi="微软雅黑" w:eastAsia="微软雅黑" w:cs="宋体"/>
                <w:kern w:val="0"/>
                <w:sz w:val="18"/>
                <w:szCs w:val="18"/>
              </w:rPr>
              <w:t>渐开线直齿圆柱齿轮传动的啮合特性（定传动比传动、中心距可分性）及正确啮合条件、无侧隙啮合条件、连续传动条件（重合度）和</w:t>
            </w:r>
            <w:r>
              <w:rPr>
                <w:rFonts w:ascii="微软雅黑" w:hAnsi="微软雅黑" w:eastAsia="微软雅黑" w:cs="宋体"/>
                <w:kern w:val="0"/>
                <w:sz w:val="18"/>
                <w:szCs w:val="18"/>
              </w:rPr>
              <w:t>运动设计应满足的条件；掌握齿轮传动</w:t>
            </w:r>
            <w:r>
              <w:rPr>
                <w:rFonts w:hint="eastAsia" w:ascii="微软雅黑" w:hAnsi="微软雅黑" w:eastAsia="微软雅黑" w:cs="宋体"/>
                <w:kern w:val="0"/>
                <w:sz w:val="18"/>
                <w:szCs w:val="18"/>
              </w:rPr>
              <w:t>的类型与特点，熟练掌握渐开线直齿圆柱齿轮的传动设计；</w:t>
            </w:r>
            <w:r>
              <w:rPr>
                <w:rFonts w:ascii="微软雅黑" w:hAnsi="微软雅黑" w:eastAsia="微软雅黑" w:cs="宋体"/>
                <w:kern w:val="0"/>
                <w:sz w:val="18"/>
                <w:szCs w:val="18"/>
              </w:rPr>
              <w:t>理解斜齿圆柱齿轮齿廓曲面的形成、基本参数及当量齿轮的概念。</w:t>
            </w:r>
            <w:r>
              <w:rPr>
                <w:rFonts w:hint="eastAsia" w:ascii="微软雅黑" w:hAnsi="微软雅黑" w:eastAsia="微软雅黑" w:cs="宋体"/>
                <w:kern w:val="0"/>
                <w:sz w:val="18"/>
                <w:szCs w:val="18"/>
              </w:rPr>
              <w:t>了解蜗杆传动的类型和特点；理解普通圆柱蜗杆传动的基本参数及几何尺寸关系，正确啮合条件；掌握蜗杆、蜗轮转向与轮齿旋向之间的关系；了解直齿圆锥齿轮齿廓曲面的形成；理解圆锥齿轮当量齿数的概念、基本参数所在位置、正确啮合条件。</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5．轮系</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熟练掌握周转轮系和复合轮系传动比计算及主、从动轮转向关系的确定；掌握周转轮系的设计。</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6．机械运动机构</w:t>
            </w:r>
          </w:p>
          <w:p>
            <w:pPr>
              <w:snapToGrid w:val="0"/>
              <w:spacing w:line="360" w:lineRule="auto"/>
              <w:ind w:firstLine="360" w:firstLineChars="200"/>
              <w:rPr>
                <w:rFonts w:hint="eastAsia" w:ascii="微软雅黑" w:hAnsi="微软雅黑" w:eastAsia="微软雅黑" w:cs="宋体"/>
                <w:kern w:val="0"/>
                <w:sz w:val="18"/>
                <w:szCs w:val="18"/>
              </w:rPr>
            </w:pPr>
            <w:r>
              <w:rPr>
                <w:rFonts w:ascii="微软雅黑" w:hAnsi="微软雅黑" w:eastAsia="微软雅黑" w:cs="宋体"/>
                <w:kern w:val="0"/>
                <w:sz w:val="18"/>
                <w:szCs w:val="18"/>
              </w:rPr>
              <w:t>了解棘轮机构、槽轮机构、不完全齿轮机构的组成、工作原理及运动特点、适用场合。</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7．机械系统动力学</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掌握机械系统等效动力学模型的等效原则；熟练掌握等效量的计算方法；理解机械运转的平均速度和不均匀系数的概念、周期性与非周期性速度波动的原因及调节方法；熟练掌握飞轮转动惯量的计算方法。</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8．机械的平衡</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掌握静平衡、动平衡概念及刚性回转件静平衡和动平衡的条件与平衡设计计算方法。</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9．机械的效率</w:t>
            </w:r>
          </w:p>
          <w:p>
            <w:pPr>
              <w:snapToGrid w:val="0"/>
              <w:spacing w:line="360" w:lineRule="auto"/>
              <w:ind w:firstLine="480"/>
              <w:rPr>
                <w:rFonts w:hint="eastAsia" w:ascii="微软雅黑" w:hAnsi="微软雅黑" w:eastAsia="微软雅黑" w:cs="宋体"/>
                <w:kern w:val="0"/>
                <w:sz w:val="18"/>
                <w:szCs w:val="18"/>
              </w:rPr>
            </w:pPr>
            <w:r>
              <w:rPr>
                <w:rFonts w:ascii="微软雅黑" w:hAnsi="微软雅黑" w:eastAsia="微软雅黑" w:cs="宋体"/>
                <w:kern w:val="0"/>
                <w:sz w:val="18"/>
                <w:szCs w:val="18"/>
              </w:rPr>
              <w:t>理解</w:t>
            </w:r>
            <w:r>
              <w:rPr>
                <w:rFonts w:hint="eastAsia" w:ascii="微软雅黑" w:hAnsi="微软雅黑" w:eastAsia="微软雅黑" w:cs="宋体"/>
                <w:kern w:val="0"/>
                <w:sz w:val="18"/>
                <w:szCs w:val="18"/>
              </w:rPr>
              <w:t>运动副中的摩擦分析、机械效率的计算；深入理解机械自锁的概念，机械自锁性判别和自锁条件的建立。</w:t>
            </w:r>
          </w:p>
          <w:p>
            <w:pPr>
              <w:snapToGrid w:val="0"/>
              <w:spacing w:line="360" w:lineRule="auto"/>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10．机械执行系统方案设计</w:t>
            </w:r>
          </w:p>
          <w:p>
            <w:pPr>
              <w:snapToGrid w:val="0"/>
              <w:spacing w:line="360" w:lineRule="auto"/>
              <w:ind w:firstLine="48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熟悉</w:t>
            </w:r>
            <w:r>
              <w:rPr>
                <w:rFonts w:ascii="微软雅黑" w:hAnsi="微软雅黑" w:eastAsia="微软雅黑" w:cs="宋体"/>
                <w:kern w:val="0"/>
                <w:sz w:val="18"/>
                <w:szCs w:val="18"/>
              </w:rPr>
              <w:t>机械</w:t>
            </w:r>
            <w:r>
              <w:rPr>
                <w:rFonts w:hint="eastAsia" w:ascii="微软雅黑" w:hAnsi="微软雅黑" w:eastAsia="微软雅黑" w:cs="宋体"/>
                <w:kern w:val="0"/>
                <w:sz w:val="18"/>
                <w:szCs w:val="18"/>
              </w:rPr>
              <w:t>执行系统方案设计的过程和内容</w:t>
            </w:r>
            <w:r>
              <w:rPr>
                <w:rFonts w:ascii="微软雅黑" w:hAnsi="微软雅黑" w:eastAsia="微软雅黑" w:cs="宋体"/>
                <w:kern w:val="0"/>
                <w:sz w:val="18"/>
                <w:szCs w:val="18"/>
              </w:rPr>
              <w:t>。掌握执行机构型式设计</w:t>
            </w:r>
            <w:r>
              <w:rPr>
                <w:rFonts w:hint="eastAsia" w:ascii="微软雅黑" w:hAnsi="微软雅黑" w:eastAsia="微软雅黑" w:cs="宋体"/>
                <w:kern w:val="0"/>
                <w:sz w:val="18"/>
                <w:szCs w:val="18"/>
              </w:rPr>
              <w:t>的方法。</w:t>
            </w:r>
          </w:p>
          <w:p>
            <w:pPr>
              <w:spacing w:line="360" w:lineRule="exac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四、参考书目</w:t>
            </w:r>
          </w:p>
          <w:p>
            <w:pPr>
              <w:spacing w:line="360" w:lineRule="exac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xml:space="preserve">  </w:t>
            </w:r>
            <w:r>
              <w:rPr>
                <w:rFonts w:hint="eastAsia" w:ascii="仿宋_GB2312" w:eastAsia="仿宋_GB2312"/>
                <w:sz w:val="24"/>
              </w:rPr>
              <w:t>《</w:t>
            </w:r>
            <w:r>
              <w:rPr>
                <w:rFonts w:hint="eastAsia" w:ascii="微软雅黑" w:hAnsi="微软雅黑" w:eastAsia="微软雅黑" w:cs="宋体"/>
                <w:kern w:val="0"/>
                <w:sz w:val="18"/>
                <w:szCs w:val="18"/>
              </w:rPr>
              <w:t>机械原理教程》第三版   申永胜   清华大学出版社 2015年</w:t>
            </w:r>
          </w:p>
          <w:p>
            <w:pPr>
              <w:spacing w:line="360" w:lineRule="exact"/>
              <w:ind w:firstLine="180" w:firstLineChars="100"/>
              <w:rPr>
                <w:rFonts w:ascii="微软雅黑" w:hAnsi="微软雅黑" w:eastAsia="微软雅黑" w:cs="宋体"/>
                <w:kern w:val="0"/>
                <w:sz w:val="18"/>
                <w:szCs w:val="18"/>
              </w:rPr>
            </w:pPr>
            <w:r>
              <w:rPr>
                <w:rFonts w:ascii="微软雅黑" w:hAnsi="微软雅黑" w:eastAsia="微软雅黑" w:cs="宋体"/>
                <w:kern w:val="0"/>
                <w:sz w:val="18"/>
                <w:szCs w:val="18"/>
              </w:rPr>
              <w:t>《机械原理学习指导》</w:t>
            </w:r>
            <w:r>
              <w:rPr>
                <w:rFonts w:hint="eastAsia" w:ascii="微软雅黑" w:hAnsi="微软雅黑" w:eastAsia="微软雅黑" w:cs="宋体"/>
                <w:kern w:val="0"/>
                <w:sz w:val="18"/>
                <w:szCs w:val="18"/>
              </w:rPr>
              <w:t xml:space="preserve"> 第三版   申永胜  清华大学出版社 2015年</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ascii="微软雅黑" w:hAnsi="微软雅黑" w:eastAsia="微软雅黑" w:cs="宋体"/>
                <w:color w:val="333333"/>
                <w:kern w:val="0"/>
                <w:sz w:val="18"/>
                <w:szCs w:val="18"/>
              </w:rPr>
            </w:pPr>
          </w:p>
        </w:tc>
      </w:tr>
    </w:tbl>
    <w:p>
      <w:pPr>
        <w:ind w:firstLine="3960" w:firstLineChars="2200"/>
        <w:rPr>
          <w:rFonts w:hint="eastAsia"/>
          <w:sz w:val="18"/>
          <w:szCs w:val="18"/>
        </w:rPr>
      </w:pPr>
      <w:r>
        <w:rPr>
          <w:rFonts w:hint="eastAsia"/>
          <w:sz w:val="18"/>
          <w:szCs w:val="18"/>
        </w:rPr>
        <w:t>学院研究生招生领导小组组长签字：</w:t>
      </w:r>
    </w:p>
    <w:p>
      <w:pPr>
        <w:rPr>
          <w:rFonts w:hint="eastAsia"/>
          <w:sz w:val="18"/>
          <w:szCs w:val="18"/>
        </w:rPr>
      </w:pPr>
    </w:p>
    <w:sectPr>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MDJmNmJhYjVlMzJiNmZiYmU1MGEzNDcwMjA5MDkifQ=="/>
  </w:docVars>
  <w:rsids>
    <w:rsidRoot w:val="002D04BF"/>
    <w:rsid w:val="00000EB7"/>
    <w:rsid w:val="000010E9"/>
    <w:rsid w:val="0001015D"/>
    <w:rsid w:val="00015F14"/>
    <w:rsid w:val="000228BA"/>
    <w:rsid w:val="00022B7B"/>
    <w:rsid w:val="000238A6"/>
    <w:rsid w:val="00023D2D"/>
    <w:rsid w:val="0002617B"/>
    <w:rsid w:val="00037DF2"/>
    <w:rsid w:val="00042EC7"/>
    <w:rsid w:val="00051368"/>
    <w:rsid w:val="000531C7"/>
    <w:rsid w:val="00060079"/>
    <w:rsid w:val="000700CC"/>
    <w:rsid w:val="00081BD6"/>
    <w:rsid w:val="000865D2"/>
    <w:rsid w:val="000A2EA3"/>
    <w:rsid w:val="000A4ABD"/>
    <w:rsid w:val="000A58E1"/>
    <w:rsid w:val="000A78FE"/>
    <w:rsid w:val="000B7080"/>
    <w:rsid w:val="000C16A7"/>
    <w:rsid w:val="000D07A8"/>
    <w:rsid w:val="000D101C"/>
    <w:rsid w:val="000E2FCB"/>
    <w:rsid w:val="000E7ECD"/>
    <w:rsid w:val="000F4B32"/>
    <w:rsid w:val="000F6C06"/>
    <w:rsid w:val="000F7687"/>
    <w:rsid w:val="001036D5"/>
    <w:rsid w:val="00105523"/>
    <w:rsid w:val="00113ED1"/>
    <w:rsid w:val="00117D1E"/>
    <w:rsid w:val="0012483B"/>
    <w:rsid w:val="00125E19"/>
    <w:rsid w:val="0013182F"/>
    <w:rsid w:val="0013184F"/>
    <w:rsid w:val="00136072"/>
    <w:rsid w:val="00142A4C"/>
    <w:rsid w:val="00147714"/>
    <w:rsid w:val="00153A6E"/>
    <w:rsid w:val="0016386C"/>
    <w:rsid w:val="0016525E"/>
    <w:rsid w:val="00177098"/>
    <w:rsid w:val="0019401B"/>
    <w:rsid w:val="00195B3A"/>
    <w:rsid w:val="001B0332"/>
    <w:rsid w:val="001C5455"/>
    <w:rsid w:val="001D3AAC"/>
    <w:rsid w:val="001E3FD4"/>
    <w:rsid w:val="0020063D"/>
    <w:rsid w:val="002010BD"/>
    <w:rsid w:val="00202F3F"/>
    <w:rsid w:val="00217C11"/>
    <w:rsid w:val="002230F5"/>
    <w:rsid w:val="0022793C"/>
    <w:rsid w:val="002408D0"/>
    <w:rsid w:val="0025101E"/>
    <w:rsid w:val="002577E2"/>
    <w:rsid w:val="0026376F"/>
    <w:rsid w:val="0027437D"/>
    <w:rsid w:val="002816A9"/>
    <w:rsid w:val="00282AD5"/>
    <w:rsid w:val="002834B4"/>
    <w:rsid w:val="002849E1"/>
    <w:rsid w:val="00287199"/>
    <w:rsid w:val="00290039"/>
    <w:rsid w:val="002901EB"/>
    <w:rsid w:val="00292BBF"/>
    <w:rsid w:val="00297F46"/>
    <w:rsid w:val="002A2923"/>
    <w:rsid w:val="002B31B1"/>
    <w:rsid w:val="002B5A6A"/>
    <w:rsid w:val="002C17D8"/>
    <w:rsid w:val="002C328E"/>
    <w:rsid w:val="002D04BF"/>
    <w:rsid w:val="002D1AF9"/>
    <w:rsid w:val="002D5E40"/>
    <w:rsid w:val="002D7EA3"/>
    <w:rsid w:val="002E51A5"/>
    <w:rsid w:val="00302FBB"/>
    <w:rsid w:val="003148F2"/>
    <w:rsid w:val="00322A8E"/>
    <w:rsid w:val="00326ADE"/>
    <w:rsid w:val="003275C8"/>
    <w:rsid w:val="003316F7"/>
    <w:rsid w:val="00334B7C"/>
    <w:rsid w:val="00350710"/>
    <w:rsid w:val="0035705B"/>
    <w:rsid w:val="003611EC"/>
    <w:rsid w:val="003625C6"/>
    <w:rsid w:val="003636B7"/>
    <w:rsid w:val="00364873"/>
    <w:rsid w:val="00372651"/>
    <w:rsid w:val="0037341E"/>
    <w:rsid w:val="00374569"/>
    <w:rsid w:val="00374F44"/>
    <w:rsid w:val="00382F43"/>
    <w:rsid w:val="00386F79"/>
    <w:rsid w:val="003907EC"/>
    <w:rsid w:val="003944AC"/>
    <w:rsid w:val="00397C30"/>
    <w:rsid w:val="003A18EC"/>
    <w:rsid w:val="003A2BBF"/>
    <w:rsid w:val="003A6C07"/>
    <w:rsid w:val="003B014F"/>
    <w:rsid w:val="003B1C1A"/>
    <w:rsid w:val="003C4326"/>
    <w:rsid w:val="003C5CEA"/>
    <w:rsid w:val="003D33F5"/>
    <w:rsid w:val="003D5D4C"/>
    <w:rsid w:val="003D7F5B"/>
    <w:rsid w:val="003F0CD3"/>
    <w:rsid w:val="003F4D2A"/>
    <w:rsid w:val="004008BB"/>
    <w:rsid w:val="00402FD3"/>
    <w:rsid w:val="00403579"/>
    <w:rsid w:val="00412715"/>
    <w:rsid w:val="004130B7"/>
    <w:rsid w:val="0041468F"/>
    <w:rsid w:val="00414DDA"/>
    <w:rsid w:val="00415828"/>
    <w:rsid w:val="0041676D"/>
    <w:rsid w:val="00417FC2"/>
    <w:rsid w:val="0042204D"/>
    <w:rsid w:val="004253CA"/>
    <w:rsid w:val="004268D9"/>
    <w:rsid w:val="00441545"/>
    <w:rsid w:val="00445221"/>
    <w:rsid w:val="00447705"/>
    <w:rsid w:val="00452032"/>
    <w:rsid w:val="004550B8"/>
    <w:rsid w:val="004660BA"/>
    <w:rsid w:val="00475E87"/>
    <w:rsid w:val="00495706"/>
    <w:rsid w:val="004A1B3F"/>
    <w:rsid w:val="004A2407"/>
    <w:rsid w:val="004A4D09"/>
    <w:rsid w:val="004A5855"/>
    <w:rsid w:val="004B12F8"/>
    <w:rsid w:val="004B3CB9"/>
    <w:rsid w:val="004B7CB6"/>
    <w:rsid w:val="004C3023"/>
    <w:rsid w:val="004C43BB"/>
    <w:rsid w:val="004D1B38"/>
    <w:rsid w:val="004D3496"/>
    <w:rsid w:val="004E73B6"/>
    <w:rsid w:val="004E73BD"/>
    <w:rsid w:val="004F73EB"/>
    <w:rsid w:val="004F75C9"/>
    <w:rsid w:val="005006D9"/>
    <w:rsid w:val="00502BB5"/>
    <w:rsid w:val="0050574D"/>
    <w:rsid w:val="005105CE"/>
    <w:rsid w:val="00512241"/>
    <w:rsid w:val="005150E7"/>
    <w:rsid w:val="005160E5"/>
    <w:rsid w:val="00522649"/>
    <w:rsid w:val="00523D07"/>
    <w:rsid w:val="005247AD"/>
    <w:rsid w:val="00533107"/>
    <w:rsid w:val="00533AC7"/>
    <w:rsid w:val="00534886"/>
    <w:rsid w:val="0053671C"/>
    <w:rsid w:val="00546AB5"/>
    <w:rsid w:val="00546E9C"/>
    <w:rsid w:val="005476E8"/>
    <w:rsid w:val="00551654"/>
    <w:rsid w:val="00554DFF"/>
    <w:rsid w:val="00556C0C"/>
    <w:rsid w:val="00562BAA"/>
    <w:rsid w:val="005659A4"/>
    <w:rsid w:val="0056611B"/>
    <w:rsid w:val="0056652D"/>
    <w:rsid w:val="00567B84"/>
    <w:rsid w:val="00571B5A"/>
    <w:rsid w:val="00584128"/>
    <w:rsid w:val="00585456"/>
    <w:rsid w:val="00592D5D"/>
    <w:rsid w:val="00594354"/>
    <w:rsid w:val="00595CA9"/>
    <w:rsid w:val="005967B2"/>
    <w:rsid w:val="00596BD8"/>
    <w:rsid w:val="005B1543"/>
    <w:rsid w:val="005B2FFD"/>
    <w:rsid w:val="005B3AD5"/>
    <w:rsid w:val="005C0AA7"/>
    <w:rsid w:val="005C2F36"/>
    <w:rsid w:val="005C46B4"/>
    <w:rsid w:val="005D27EF"/>
    <w:rsid w:val="005D509A"/>
    <w:rsid w:val="005E192F"/>
    <w:rsid w:val="005E3C71"/>
    <w:rsid w:val="005F08F0"/>
    <w:rsid w:val="005F2C11"/>
    <w:rsid w:val="005F4421"/>
    <w:rsid w:val="005F6AAA"/>
    <w:rsid w:val="006038AE"/>
    <w:rsid w:val="0060547F"/>
    <w:rsid w:val="00612E1F"/>
    <w:rsid w:val="00616AA2"/>
    <w:rsid w:val="00623093"/>
    <w:rsid w:val="0062700B"/>
    <w:rsid w:val="006307E4"/>
    <w:rsid w:val="00636DEE"/>
    <w:rsid w:val="00641C17"/>
    <w:rsid w:val="0064522F"/>
    <w:rsid w:val="00651325"/>
    <w:rsid w:val="00661CCA"/>
    <w:rsid w:val="00662EB0"/>
    <w:rsid w:val="00665071"/>
    <w:rsid w:val="00666465"/>
    <w:rsid w:val="00666825"/>
    <w:rsid w:val="00672E64"/>
    <w:rsid w:val="006778F4"/>
    <w:rsid w:val="006879EF"/>
    <w:rsid w:val="00693788"/>
    <w:rsid w:val="006A27A1"/>
    <w:rsid w:val="006B48D1"/>
    <w:rsid w:val="006B6F03"/>
    <w:rsid w:val="006C33EF"/>
    <w:rsid w:val="006C6D2F"/>
    <w:rsid w:val="006C7685"/>
    <w:rsid w:val="006D15AF"/>
    <w:rsid w:val="006D3E14"/>
    <w:rsid w:val="006E7106"/>
    <w:rsid w:val="006E7549"/>
    <w:rsid w:val="006F1B30"/>
    <w:rsid w:val="006F29D8"/>
    <w:rsid w:val="006F4269"/>
    <w:rsid w:val="006F4DFE"/>
    <w:rsid w:val="006F6CB6"/>
    <w:rsid w:val="00700F47"/>
    <w:rsid w:val="00702A2B"/>
    <w:rsid w:val="00710035"/>
    <w:rsid w:val="007114FA"/>
    <w:rsid w:val="00714C33"/>
    <w:rsid w:val="00716946"/>
    <w:rsid w:val="00716972"/>
    <w:rsid w:val="00721969"/>
    <w:rsid w:val="0072282C"/>
    <w:rsid w:val="00723545"/>
    <w:rsid w:val="00726738"/>
    <w:rsid w:val="00734759"/>
    <w:rsid w:val="007358B1"/>
    <w:rsid w:val="00735E99"/>
    <w:rsid w:val="00737900"/>
    <w:rsid w:val="00753C05"/>
    <w:rsid w:val="007567CD"/>
    <w:rsid w:val="007576E3"/>
    <w:rsid w:val="00772320"/>
    <w:rsid w:val="00783E1E"/>
    <w:rsid w:val="007918A2"/>
    <w:rsid w:val="007956DA"/>
    <w:rsid w:val="007A6345"/>
    <w:rsid w:val="007B033B"/>
    <w:rsid w:val="007B19E9"/>
    <w:rsid w:val="007B550D"/>
    <w:rsid w:val="007C5742"/>
    <w:rsid w:val="007E29BA"/>
    <w:rsid w:val="007E546E"/>
    <w:rsid w:val="007E570F"/>
    <w:rsid w:val="007E7D11"/>
    <w:rsid w:val="007F216F"/>
    <w:rsid w:val="00803F28"/>
    <w:rsid w:val="008049F5"/>
    <w:rsid w:val="008121BE"/>
    <w:rsid w:val="008247C7"/>
    <w:rsid w:val="0082646E"/>
    <w:rsid w:val="00834B6D"/>
    <w:rsid w:val="00837C49"/>
    <w:rsid w:val="00842CB6"/>
    <w:rsid w:val="00851059"/>
    <w:rsid w:val="0086050B"/>
    <w:rsid w:val="00861A5F"/>
    <w:rsid w:val="00882D9E"/>
    <w:rsid w:val="0088497A"/>
    <w:rsid w:val="00886D52"/>
    <w:rsid w:val="008946A0"/>
    <w:rsid w:val="008A1B9C"/>
    <w:rsid w:val="008B1A32"/>
    <w:rsid w:val="008B47E1"/>
    <w:rsid w:val="008C12FD"/>
    <w:rsid w:val="008C4CD8"/>
    <w:rsid w:val="008D2555"/>
    <w:rsid w:val="008D3E68"/>
    <w:rsid w:val="008D563F"/>
    <w:rsid w:val="008D748B"/>
    <w:rsid w:val="008F0073"/>
    <w:rsid w:val="008F3D4B"/>
    <w:rsid w:val="008F5FB7"/>
    <w:rsid w:val="00901D2F"/>
    <w:rsid w:val="00914D0D"/>
    <w:rsid w:val="00915524"/>
    <w:rsid w:val="00922E24"/>
    <w:rsid w:val="00923857"/>
    <w:rsid w:val="009263C4"/>
    <w:rsid w:val="009271F6"/>
    <w:rsid w:val="00930A9C"/>
    <w:rsid w:val="009328DD"/>
    <w:rsid w:val="009337D8"/>
    <w:rsid w:val="009341A7"/>
    <w:rsid w:val="0093704F"/>
    <w:rsid w:val="00942E67"/>
    <w:rsid w:val="00946B92"/>
    <w:rsid w:val="00952848"/>
    <w:rsid w:val="00953ED5"/>
    <w:rsid w:val="009562C3"/>
    <w:rsid w:val="00960A0F"/>
    <w:rsid w:val="00972DE1"/>
    <w:rsid w:val="0097445A"/>
    <w:rsid w:val="00981AD8"/>
    <w:rsid w:val="00992350"/>
    <w:rsid w:val="00992666"/>
    <w:rsid w:val="009938B8"/>
    <w:rsid w:val="00996C1B"/>
    <w:rsid w:val="009B334B"/>
    <w:rsid w:val="009B53DF"/>
    <w:rsid w:val="009C1656"/>
    <w:rsid w:val="009D4CD9"/>
    <w:rsid w:val="009D591A"/>
    <w:rsid w:val="009D7FE0"/>
    <w:rsid w:val="009E072F"/>
    <w:rsid w:val="009E1829"/>
    <w:rsid w:val="009E1E55"/>
    <w:rsid w:val="009E3472"/>
    <w:rsid w:val="009E559A"/>
    <w:rsid w:val="009E7A7C"/>
    <w:rsid w:val="009F1176"/>
    <w:rsid w:val="009F7EC3"/>
    <w:rsid w:val="00A043C5"/>
    <w:rsid w:val="00A07331"/>
    <w:rsid w:val="00A111D1"/>
    <w:rsid w:val="00A1312B"/>
    <w:rsid w:val="00A13AB3"/>
    <w:rsid w:val="00A15D8F"/>
    <w:rsid w:val="00A21EF4"/>
    <w:rsid w:val="00A2547A"/>
    <w:rsid w:val="00A276A3"/>
    <w:rsid w:val="00A31AA2"/>
    <w:rsid w:val="00A33B98"/>
    <w:rsid w:val="00A40194"/>
    <w:rsid w:val="00A42B61"/>
    <w:rsid w:val="00A54F1D"/>
    <w:rsid w:val="00A55A6F"/>
    <w:rsid w:val="00A60E52"/>
    <w:rsid w:val="00A6108E"/>
    <w:rsid w:val="00A72B88"/>
    <w:rsid w:val="00A742E9"/>
    <w:rsid w:val="00A74437"/>
    <w:rsid w:val="00A918BF"/>
    <w:rsid w:val="00A91B27"/>
    <w:rsid w:val="00A91B3C"/>
    <w:rsid w:val="00A941D6"/>
    <w:rsid w:val="00AA1D89"/>
    <w:rsid w:val="00AA6003"/>
    <w:rsid w:val="00AB469B"/>
    <w:rsid w:val="00AB79B9"/>
    <w:rsid w:val="00AC2F47"/>
    <w:rsid w:val="00AC55FB"/>
    <w:rsid w:val="00AD2ED2"/>
    <w:rsid w:val="00AE216D"/>
    <w:rsid w:val="00AE240E"/>
    <w:rsid w:val="00AE2728"/>
    <w:rsid w:val="00AE541D"/>
    <w:rsid w:val="00AE556D"/>
    <w:rsid w:val="00AE6595"/>
    <w:rsid w:val="00AE6A44"/>
    <w:rsid w:val="00AF25A8"/>
    <w:rsid w:val="00AF627C"/>
    <w:rsid w:val="00B10FD7"/>
    <w:rsid w:val="00B11888"/>
    <w:rsid w:val="00B2093D"/>
    <w:rsid w:val="00B21B4F"/>
    <w:rsid w:val="00B26DC1"/>
    <w:rsid w:val="00B27B69"/>
    <w:rsid w:val="00B311B0"/>
    <w:rsid w:val="00B3152D"/>
    <w:rsid w:val="00B36BFC"/>
    <w:rsid w:val="00B37497"/>
    <w:rsid w:val="00B41FBE"/>
    <w:rsid w:val="00B43248"/>
    <w:rsid w:val="00B434A3"/>
    <w:rsid w:val="00B474D3"/>
    <w:rsid w:val="00B47D5D"/>
    <w:rsid w:val="00B50C01"/>
    <w:rsid w:val="00B50D6C"/>
    <w:rsid w:val="00B51A6A"/>
    <w:rsid w:val="00B5321A"/>
    <w:rsid w:val="00B54435"/>
    <w:rsid w:val="00B6559C"/>
    <w:rsid w:val="00B721BC"/>
    <w:rsid w:val="00B8580C"/>
    <w:rsid w:val="00B8777D"/>
    <w:rsid w:val="00B91ECA"/>
    <w:rsid w:val="00B944B6"/>
    <w:rsid w:val="00B956A2"/>
    <w:rsid w:val="00BA2A97"/>
    <w:rsid w:val="00BA661E"/>
    <w:rsid w:val="00BB05DC"/>
    <w:rsid w:val="00BB0AF3"/>
    <w:rsid w:val="00BB587A"/>
    <w:rsid w:val="00BC102D"/>
    <w:rsid w:val="00BC4B44"/>
    <w:rsid w:val="00BC699B"/>
    <w:rsid w:val="00BD19B9"/>
    <w:rsid w:val="00BE0D85"/>
    <w:rsid w:val="00BE3A9B"/>
    <w:rsid w:val="00BE52FF"/>
    <w:rsid w:val="00BF34E4"/>
    <w:rsid w:val="00C02390"/>
    <w:rsid w:val="00C05A43"/>
    <w:rsid w:val="00C10562"/>
    <w:rsid w:val="00C14DD3"/>
    <w:rsid w:val="00C14E2A"/>
    <w:rsid w:val="00C17C5D"/>
    <w:rsid w:val="00C22E14"/>
    <w:rsid w:val="00C31BC1"/>
    <w:rsid w:val="00C3760D"/>
    <w:rsid w:val="00C409E3"/>
    <w:rsid w:val="00C413F2"/>
    <w:rsid w:val="00C41A3F"/>
    <w:rsid w:val="00C41A6D"/>
    <w:rsid w:val="00C43B95"/>
    <w:rsid w:val="00C44DE9"/>
    <w:rsid w:val="00C46FDE"/>
    <w:rsid w:val="00C539E2"/>
    <w:rsid w:val="00C6487C"/>
    <w:rsid w:val="00C65643"/>
    <w:rsid w:val="00C66D38"/>
    <w:rsid w:val="00C94B71"/>
    <w:rsid w:val="00C97678"/>
    <w:rsid w:val="00CA4B5F"/>
    <w:rsid w:val="00CA5645"/>
    <w:rsid w:val="00CB51A1"/>
    <w:rsid w:val="00CB65E5"/>
    <w:rsid w:val="00CC1D98"/>
    <w:rsid w:val="00CC2740"/>
    <w:rsid w:val="00CC2A5D"/>
    <w:rsid w:val="00CD030F"/>
    <w:rsid w:val="00CE291C"/>
    <w:rsid w:val="00CE3608"/>
    <w:rsid w:val="00CE776D"/>
    <w:rsid w:val="00CF19CC"/>
    <w:rsid w:val="00CF3DFE"/>
    <w:rsid w:val="00CF51E5"/>
    <w:rsid w:val="00D111CC"/>
    <w:rsid w:val="00D12C73"/>
    <w:rsid w:val="00D16B9F"/>
    <w:rsid w:val="00D20C86"/>
    <w:rsid w:val="00D2132C"/>
    <w:rsid w:val="00D25096"/>
    <w:rsid w:val="00D25928"/>
    <w:rsid w:val="00D350A7"/>
    <w:rsid w:val="00D4102F"/>
    <w:rsid w:val="00D4332B"/>
    <w:rsid w:val="00D61AD5"/>
    <w:rsid w:val="00D65656"/>
    <w:rsid w:val="00D70752"/>
    <w:rsid w:val="00D73173"/>
    <w:rsid w:val="00D7640C"/>
    <w:rsid w:val="00D768DF"/>
    <w:rsid w:val="00D84344"/>
    <w:rsid w:val="00D9207B"/>
    <w:rsid w:val="00D92B08"/>
    <w:rsid w:val="00DA6217"/>
    <w:rsid w:val="00DA74D7"/>
    <w:rsid w:val="00DB1CDA"/>
    <w:rsid w:val="00DC4BDC"/>
    <w:rsid w:val="00DC7774"/>
    <w:rsid w:val="00DD39E5"/>
    <w:rsid w:val="00DE3109"/>
    <w:rsid w:val="00DE381B"/>
    <w:rsid w:val="00DF0A00"/>
    <w:rsid w:val="00DF4E4A"/>
    <w:rsid w:val="00DF7CD5"/>
    <w:rsid w:val="00E0381C"/>
    <w:rsid w:val="00E03A9F"/>
    <w:rsid w:val="00E064FD"/>
    <w:rsid w:val="00E06612"/>
    <w:rsid w:val="00E1488A"/>
    <w:rsid w:val="00E15C71"/>
    <w:rsid w:val="00E168DF"/>
    <w:rsid w:val="00E21DBF"/>
    <w:rsid w:val="00E258C3"/>
    <w:rsid w:val="00E26885"/>
    <w:rsid w:val="00E30E12"/>
    <w:rsid w:val="00E30E43"/>
    <w:rsid w:val="00E3714D"/>
    <w:rsid w:val="00E479BC"/>
    <w:rsid w:val="00E5658D"/>
    <w:rsid w:val="00E64339"/>
    <w:rsid w:val="00E72B8B"/>
    <w:rsid w:val="00E730FF"/>
    <w:rsid w:val="00E85E93"/>
    <w:rsid w:val="00EA063B"/>
    <w:rsid w:val="00EA2B90"/>
    <w:rsid w:val="00EB70CF"/>
    <w:rsid w:val="00EC2297"/>
    <w:rsid w:val="00EC3170"/>
    <w:rsid w:val="00EC459A"/>
    <w:rsid w:val="00EC47C1"/>
    <w:rsid w:val="00ED5A94"/>
    <w:rsid w:val="00ED6C11"/>
    <w:rsid w:val="00EE3E69"/>
    <w:rsid w:val="00EE410F"/>
    <w:rsid w:val="00EE7301"/>
    <w:rsid w:val="00EF191C"/>
    <w:rsid w:val="00EF5A72"/>
    <w:rsid w:val="00EF6BC9"/>
    <w:rsid w:val="00EF70BA"/>
    <w:rsid w:val="00F067D3"/>
    <w:rsid w:val="00F141D3"/>
    <w:rsid w:val="00F15DF4"/>
    <w:rsid w:val="00F17787"/>
    <w:rsid w:val="00F17BD7"/>
    <w:rsid w:val="00F20DDE"/>
    <w:rsid w:val="00F218E6"/>
    <w:rsid w:val="00F23B51"/>
    <w:rsid w:val="00F23C6D"/>
    <w:rsid w:val="00F24CB5"/>
    <w:rsid w:val="00F37116"/>
    <w:rsid w:val="00F45743"/>
    <w:rsid w:val="00F46EA0"/>
    <w:rsid w:val="00F65AEF"/>
    <w:rsid w:val="00F671AB"/>
    <w:rsid w:val="00F675B3"/>
    <w:rsid w:val="00F77836"/>
    <w:rsid w:val="00F810C4"/>
    <w:rsid w:val="00F82458"/>
    <w:rsid w:val="00F8289B"/>
    <w:rsid w:val="00F852C1"/>
    <w:rsid w:val="00F90B0D"/>
    <w:rsid w:val="00FA3E99"/>
    <w:rsid w:val="00FB38FF"/>
    <w:rsid w:val="00FB4519"/>
    <w:rsid w:val="00FB719F"/>
    <w:rsid w:val="00FB7BC0"/>
    <w:rsid w:val="00FC1A61"/>
    <w:rsid w:val="00FC1D58"/>
    <w:rsid w:val="00FC6375"/>
    <w:rsid w:val="00FF18F3"/>
    <w:rsid w:val="00FF223D"/>
    <w:rsid w:val="00FF64FB"/>
    <w:rsid w:val="00FF7F3E"/>
    <w:rsid w:val="10BD5A6C"/>
    <w:rsid w:val="2152100E"/>
    <w:rsid w:val="30060E44"/>
    <w:rsid w:val="736843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link w:val="9"/>
    <w:qFormat/>
    <w:uiPriority w:val="9"/>
    <w:pPr>
      <w:widowControl/>
      <w:spacing w:line="300" w:lineRule="atLeast"/>
      <w:jc w:val="left"/>
      <w:outlineLvl w:val="1"/>
    </w:pPr>
    <w:rPr>
      <w:rFonts w:ascii="宋体" w:hAnsi="宋体"/>
      <w:b/>
      <w:bCs/>
      <w:color w:val="666666"/>
      <w:kern w:val="0"/>
      <w:sz w:val="30"/>
      <w:szCs w:val="30"/>
    </w:rPr>
  </w:style>
  <w:style w:type="paragraph" w:styleId="3">
    <w:name w:val="heading 4"/>
    <w:basedOn w:val="1"/>
    <w:link w:val="10"/>
    <w:qFormat/>
    <w:uiPriority w:val="9"/>
    <w:pPr>
      <w:widowControl/>
      <w:spacing w:line="210" w:lineRule="atLeast"/>
      <w:jc w:val="left"/>
      <w:outlineLvl w:val="3"/>
    </w:pPr>
    <w:rPr>
      <w:rFonts w:ascii="宋体" w:hAnsi="宋体"/>
      <w:b/>
      <w:bCs/>
      <w:color w:val="333333"/>
      <w:kern w:val="0"/>
      <w:sz w:val="20"/>
      <w:szCs w:val="21"/>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kern w:val="0"/>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uiPriority w:val="99"/>
    <w:rPr>
      <w:color w:val="0000FF"/>
      <w:u w:val="single"/>
    </w:rPr>
  </w:style>
  <w:style w:type="character" w:customStyle="1" w:styleId="9">
    <w:name w:val="标题 2 字符"/>
    <w:link w:val="2"/>
    <w:uiPriority w:val="9"/>
    <w:rPr>
      <w:rFonts w:ascii="宋体" w:hAnsi="宋体" w:eastAsia="宋体" w:cs="宋体"/>
      <w:b/>
      <w:bCs/>
      <w:color w:val="666666"/>
      <w:kern w:val="0"/>
      <w:sz w:val="30"/>
      <w:szCs w:val="30"/>
    </w:rPr>
  </w:style>
  <w:style w:type="character" w:customStyle="1" w:styleId="10">
    <w:name w:val="标题 4 字符"/>
    <w:link w:val="3"/>
    <w:uiPriority w:val="9"/>
    <w:rPr>
      <w:rFonts w:ascii="宋体" w:hAnsi="宋体" w:eastAsia="宋体" w:cs="宋体"/>
      <w:b/>
      <w:bCs/>
      <w:color w:val="333333"/>
      <w:kern w:val="0"/>
      <w:szCs w:val="21"/>
    </w:rPr>
  </w:style>
  <w:style w:type="character" w:customStyle="1" w:styleId="11">
    <w:name w:val="页脚 字符"/>
    <w:link w:val="4"/>
    <w:uiPriority w:val="99"/>
    <w:rPr>
      <w:sz w:val="18"/>
      <w:szCs w:val="18"/>
    </w:rPr>
  </w:style>
  <w:style w:type="character" w:customStyle="1" w:styleId="12">
    <w:name w:val="页眉 字符"/>
    <w:link w:val="5"/>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240</Words>
  <Characters>1374</Characters>
  <Lines>11</Lines>
  <Paragraphs>3</Paragraphs>
  <TotalTime>0</TotalTime>
  <ScaleCrop>false</ScaleCrop>
  <LinksUpToDate>false</LinksUpToDate>
  <CharactersWithSpaces>1611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2022-09-06T09:41:00Z</dcterms:created>
  <dc:creator>彭科</dc:creator>
  <cp:lastModifiedBy>vertesyuan</cp:lastModifiedBy>
  <cp:lastPrinted>2022-09-06T09:27:00Z</cp:lastPrinted>
  <dcterms:modified xsi:type="dcterms:W3CDTF">2022-09-21T05:30:58Z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57E7D4865BF54316A8DE836CB54838EE</vt:lpwstr>
  </property>
</Properties>
</file>