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sz w:val="36"/>
          <w:szCs w:val="36"/>
        </w:rPr>
      </w:pPr>
      <w:bookmarkStart w:id="0" w:name="_GoBack"/>
      <w:bookmarkEnd w:id="0"/>
      <w:r>
        <w:rPr>
          <w:rFonts w:hint="eastAsia"/>
          <w:b/>
          <w:sz w:val="36"/>
          <w:szCs w:val="36"/>
        </w:rPr>
        <w:t>重庆交通大学202</w:t>
      </w:r>
      <w:r>
        <w:rPr>
          <w:b/>
          <w:sz w:val="36"/>
          <w:szCs w:val="36"/>
        </w:rPr>
        <w:t>3</w:t>
      </w:r>
      <w:r>
        <w:rPr>
          <w:rFonts w:hint="eastAsia"/>
          <w:b/>
          <w:sz w:val="36"/>
          <w:szCs w:val="36"/>
        </w:rPr>
        <w:t>年全国硕士研究生招生考试</w:t>
      </w:r>
    </w:p>
    <w:p>
      <w:pPr>
        <w:jc w:val="center"/>
        <w:rPr>
          <w:rFonts w:hint="eastAsia"/>
          <w:b/>
          <w:sz w:val="36"/>
          <w:szCs w:val="36"/>
        </w:rPr>
      </w:pPr>
      <w:r>
        <w:rPr>
          <w:rFonts w:hint="eastAsia"/>
          <w:b/>
          <w:sz w:val="36"/>
          <w:szCs w:val="36"/>
        </w:rPr>
        <w:t>《环境生态学》考试大纲</w:t>
      </w:r>
    </w:p>
    <w:p>
      <w:pPr>
        <w:jc w:val="center"/>
        <w:rPr>
          <w:rFonts w:hint="eastAsia"/>
          <w:b/>
          <w:i/>
          <w:szCs w:val="21"/>
        </w:rPr>
      </w:pPr>
    </w:p>
    <w:p>
      <w:pPr>
        <w:numPr>
          <w:ilvl w:val="0"/>
          <w:numId w:val="1"/>
        </w:numPr>
        <w:rPr>
          <w:b/>
          <w:sz w:val="28"/>
          <w:szCs w:val="28"/>
        </w:rPr>
      </w:pPr>
      <w:r>
        <w:rPr>
          <w:rFonts w:hint="eastAsia"/>
          <w:b/>
          <w:sz w:val="28"/>
          <w:szCs w:val="28"/>
        </w:rPr>
        <w:t>考试总体要求：</w:t>
      </w:r>
    </w:p>
    <w:p>
      <w:pPr>
        <w:numPr>
          <w:ilvl w:val="0"/>
          <w:numId w:val="2"/>
        </w:numPr>
        <w:tabs>
          <w:tab w:val="left" w:pos="540"/>
          <w:tab w:val="clear" w:pos="720"/>
        </w:tabs>
        <w:spacing w:line="360" w:lineRule="auto"/>
        <w:ind w:left="540" w:hanging="540"/>
        <w:rPr>
          <w:rFonts w:hint="eastAsia" w:ascii="Book Antiqua" w:hAnsi="宋体"/>
          <w:sz w:val="28"/>
          <w:szCs w:val="28"/>
        </w:rPr>
      </w:pPr>
      <w:r>
        <w:rPr>
          <w:rFonts w:hint="eastAsia" w:ascii="Book Antiqua" w:hAnsi="宋体"/>
          <w:sz w:val="28"/>
          <w:szCs w:val="28"/>
        </w:rPr>
        <w:t>了解环境生态学基本概念、研究对象和研究方法、历史和动态。</w:t>
      </w:r>
    </w:p>
    <w:p>
      <w:pPr>
        <w:numPr>
          <w:ilvl w:val="0"/>
          <w:numId w:val="2"/>
        </w:numPr>
        <w:tabs>
          <w:tab w:val="left" w:pos="540"/>
          <w:tab w:val="clear" w:pos="720"/>
        </w:tabs>
        <w:spacing w:line="360" w:lineRule="auto"/>
        <w:ind w:left="540" w:hanging="540"/>
        <w:rPr>
          <w:rFonts w:hint="eastAsia" w:ascii="Book Antiqua" w:hAnsi="宋体"/>
          <w:sz w:val="28"/>
          <w:szCs w:val="28"/>
        </w:rPr>
      </w:pPr>
      <w:r>
        <w:rPr>
          <w:rFonts w:hint="eastAsia" w:ascii="Book Antiqua" w:hAnsi="宋体"/>
          <w:sz w:val="28"/>
          <w:szCs w:val="28"/>
        </w:rPr>
        <w:t>掌握生态因子的概念及一般作用特征，限制因子、Liebig最小因子定律、Shelford耐性定律，了解光、温、水和土壤因子等主要生态影子的作用及生物的适应性。</w:t>
      </w:r>
    </w:p>
    <w:p>
      <w:pPr>
        <w:numPr>
          <w:ilvl w:val="0"/>
          <w:numId w:val="2"/>
        </w:numPr>
        <w:tabs>
          <w:tab w:val="left" w:pos="540"/>
          <w:tab w:val="clear" w:pos="720"/>
        </w:tabs>
        <w:spacing w:line="360" w:lineRule="auto"/>
        <w:ind w:left="540" w:hanging="540"/>
        <w:rPr>
          <w:rFonts w:hint="eastAsia" w:ascii="Book Antiqua" w:hAnsi="宋体"/>
          <w:sz w:val="28"/>
          <w:szCs w:val="28"/>
        </w:rPr>
      </w:pPr>
      <w:r>
        <w:rPr>
          <w:rFonts w:hint="eastAsia" w:ascii="Book Antiqua" w:hAnsi="宋体"/>
          <w:sz w:val="28"/>
          <w:szCs w:val="28"/>
        </w:rPr>
        <w:t>掌握种群概念、空间结构的基本类型，种群统计学相关参数；理解存活曲线类型，掌握种群Logistic增长模型；了解自然种群变化动态、生物入侵，及种群调节的几种假说；理解生活史概念、种群扩散，繁殖策略r-选择、K-选择。</w:t>
      </w:r>
    </w:p>
    <w:p>
      <w:pPr>
        <w:numPr>
          <w:ilvl w:val="0"/>
          <w:numId w:val="2"/>
        </w:numPr>
        <w:tabs>
          <w:tab w:val="left" w:pos="540"/>
          <w:tab w:val="clear" w:pos="720"/>
        </w:tabs>
        <w:spacing w:line="360" w:lineRule="auto"/>
        <w:ind w:left="540" w:hanging="540"/>
        <w:rPr>
          <w:rFonts w:hint="eastAsia" w:ascii="Book Antiqua" w:hAnsi="宋体"/>
          <w:sz w:val="28"/>
          <w:szCs w:val="28"/>
        </w:rPr>
      </w:pPr>
      <w:r>
        <w:rPr>
          <w:rFonts w:hint="eastAsia" w:ascii="Book Antiqua" w:hAnsi="宋体"/>
          <w:sz w:val="28"/>
          <w:szCs w:val="28"/>
        </w:rPr>
        <w:t>了解种群增长，理解种内关系的概念、类型，理解种间关系；理解生态位理论，运用该理论解释种间关系、资源合理利用和生态重建；了解捕食作用、寄生与共生概念及其生态学意义。</w:t>
      </w:r>
    </w:p>
    <w:p>
      <w:pPr>
        <w:numPr>
          <w:ilvl w:val="0"/>
          <w:numId w:val="2"/>
        </w:numPr>
        <w:tabs>
          <w:tab w:val="left" w:pos="540"/>
          <w:tab w:val="clear" w:pos="720"/>
        </w:tabs>
        <w:spacing w:line="360" w:lineRule="auto"/>
        <w:ind w:left="540" w:hanging="540"/>
        <w:rPr>
          <w:rFonts w:hint="eastAsia" w:ascii="Book Antiqua" w:hAnsi="宋体"/>
          <w:sz w:val="28"/>
          <w:szCs w:val="28"/>
        </w:rPr>
      </w:pPr>
      <w:r>
        <w:rPr>
          <w:rFonts w:hint="eastAsia" w:ascii="Book Antiqua" w:hAnsi="宋体"/>
          <w:sz w:val="28"/>
          <w:szCs w:val="28"/>
        </w:rPr>
        <w:t>掌握生物群落的概念、特征和性质；理解优势种和建成群的概念；了解描述群落种类组成指标，了解物种多样性，理解群落垂直结构、水平结构和时间结构，了解干扰对群落结构的影响，了解群落交错区和边缘效应的概念，了解岛屿生态理论、平衡说和非平衡说理论；</w:t>
      </w:r>
    </w:p>
    <w:p>
      <w:pPr>
        <w:numPr>
          <w:ilvl w:val="0"/>
          <w:numId w:val="2"/>
        </w:numPr>
        <w:tabs>
          <w:tab w:val="left" w:pos="540"/>
          <w:tab w:val="clear" w:pos="720"/>
        </w:tabs>
        <w:spacing w:line="360" w:lineRule="auto"/>
        <w:ind w:left="540" w:hanging="540"/>
        <w:rPr>
          <w:rFonts w:hint="eastAsia" w:ascii="Book Antiqua" w:hAnsi="宋体"/>
          <w:sz w:val="28"/>
          <w:szCs w:val="28"/>
        </w:rPr>
      </w:pPr>
      <w:r>
        <w:rPr>
          <w:rFonts w:hint="eastAsia" w:ascii="Book Antiqua" w:hAnsi="宋体"/>
          <w:sz w:val="28"/>
          <w:szCs w:val="28"/>
        </w:rPr>
        <w:t>掌握群落演替的概念、类型；理解常见群落演替系列和控制因素；了解演替顶极学说的几种理论，了解经典演替观与个体论演替观理论，理解群落分类的概念、群落分类的单位和命名法则、群落分类学派、中国群落分类的基本单元，了解群落排序。</w:t>
      </w:r>
    </w:p>
    <w:p>
      <w:pPr>
        <w:numPr>
          <w:ilvl w:val="0"/>
          <w:numId w:val="2"/>
        </w:numPr>
        <w:tabs>
          <w:tab w:val="left" w:pos="540"/>
          <w:tab w:val="clear" w:pos="720"/>
        </w:tabs>
        <w:spacing w:line="360" w:lineRule="auto"/>
        <w:ind w:left="540" w:hanging="540"/>
        <w:rPr>
          <w:rFonts w:hint="eastAsia" w:ascii="Book Antiqua" w:hAnsi="宋体"/>
          <w:sz w:val="28"/>
          <w:szCs w:val="28"/>
        </w:rPr>
      </w:pPr>
      <w:r>
        <w:rPr>
          <w:rFonts w:hint="eastAsia" w:ascii="Book Antiqua" w:hAnsi="宋体"/>
          <w:sz w:val="28"/>
          <w:szCs w:val="28"/>
        </w:rPr>
        <w:t>理解生态系统的基本概念、组成和结构、食物链和食物网的概念，理解生态效率，了解生态系统的反馈调作用，掌握初级生产和次级生产的概念、测定方法，理解生态系统分解过程，能用能量分析的观点分析食物链层次上的能流过程以及自养生态系统层次上的能流过程和异养生态系统层次上的能流过程。</w:t>
      </w:r>
    </w:p>
    <w:p>
      <w:pPr>
        <w:numPr>
          <w:ilvl w:val="0"/>
          <w:numId w:val="2"/>
        </w:numPr>
        <w:tabs>
          <w:tab w:val="left" w:pos="540"/>
          <w:tab w:val="clear" w:pos="720"/>
        </w:tabs>
        <w:spacing w:line="360" w:lineRule="auto"/>
        <w:ind w:left="540" w:hanging="540"/>
        <w:rPr>
          <w:rFonts w:hint="eastAsia" w:ascii="Book Antiqua" w:hAnsi="宋体"/>
          <w:sz w:val="28"/>
          <w:szCs w:val="28"/>
        </w:rPr>
      </w:pPr>
      <w:r>
        <w:rPr>
          <w:rFonts w:hint="eastAsia" w:ascii="Book Antiqua" w:hAnsi="宋体"/>
          <w:sz w:val="28"/>
          <w:szCs w:val="28"/>
        </w:rPr>
        <w:t>理解生物地球化学循环的概念、类型和一般特征，熟悉和理解全球水循环、碳循环、氮循环、磷循环和硫循环过程，理解人类活动造成的碳氮循环失衡及对全球气候的影响。</w:t>
      </w:r>
    </w:p>
    <w:p>
      <w:pPr>
        <w:numPr>
          <w:ilvl w:val="0"/>
          <w:numId w:val="2"/>
        </w:numPr>
        <w:tabs>
          <w:tab w:val="left" w:pos="540"/>
          <w:tab w:val="clear" w:pos="720"/>
        </w:tabs>
        <w:spacing w:line="360" w:lineRule="auto"/>
        <w:ind w:left="540" w:hanging="540"/>
        <w:rPr>
          <w:rFonts w:hint="eastAsia" w:ascii="Book Antiqua" w:hAnsi="宋体"/>
          <w:sz w:val="28"/>
          <w:szCs w:val="28"/>
        </w:rPr>
      </w:pPr>
      <w:r>
        <w:rPr>
          <w:rFonts w:hint="eastAsia" w:ascii="Book Antiqua" w:hAnsi="宋体"/>
          <w:sz w:val="28"/>
          <w:szCs w:val="28"/>
        </w:rPr>
        <w:t>了解陆地生态系统、水域生态系统的类型、组成和特点，其形成原因和生态功能。了解湿地和红树林等特定水域生态系统的功能和生态意义。</w:t>
      </w:r>
    </w:p>
    <w:p>
      <w:pPr>
        <w:numPr>
          <w:ilvl w:val="0"/>
          <w:numId w:val="2"/>
        </w:numPr>
        <w:tabs>
          <w:tab w:val="left" w:pos="540"/>
        </w:tabs>
        <w:spacing w:line="360" w:lineRule="auto"/>
        <w:rPr>
          <w:rFonts w:hint="eastAsia" w:ascii="Book Antiqua" w:hAnsi="宋体"/>
          <w:sz w:val="28"/>
          <w:szCs w:val="28"/>
        </w:rPr>
      </w:pPr>
      <w:r>
        <w:rPr>
          <w:rFonts w:hint="eastAsia" w:ascii="Book Antiqua" w:hAnsi="宋体"/>
          <w:sz w:val="28"/>
          <w:szCs w:val="28"/>
        </w:rPr>
        <w:t>掌握景观生态学研究的主要内容，了解景观生态学的基本概念、基本理论和研究方法，理解全球变化的原因和生态后果以及减缓全球变化的对策，理解生物多样性的概念、生物多样性的重要性，了解导致生物多样性减少的原因，生物多样性保护的意义和措施，了解生态风险评估与生态规划的一般原则、步骤及方法。</w:t>
      </w:r>
    </w:p>
    <w:p>
      <w:pPr>
        <w:outlineLvl w:val="0"/>
        <w:rPr>
          <w:b/>
          <w:sz w:val="28"/>
          <w:szCs w:val="28"/>
        </w:rPr>
      </w:pPr>
      <w:r>
        <w:rPr>
          <w:rFonts w:hint="eastAsia"/>
          <w:b/>
          <w:sz w:val="28"/>
          <w:szCs w:val="28"/>
        </w:rPr>
        <w:t>二、主要参考书目</w:t>
      </w:r>
    </w:p>
    <w:p>
      <w:pPr>
        <w:numPr>
          <w:ilvl w:val="0"/>
          <w:numId w:val="3"/>
        </w:numPr>
        <w:rPr>
          <w:rFonts w:hint="eastAsia" w:ascii="宋体" w:hAnsi="宋体"/>
          <w:sz w:val="28"/>
          <w:szCs w:val="28"/>
        </w:rPr>
      </w:pPr>
      <w:r>
        <w:rPr>
          <w:rFonts w:hint="eastAsia" w:ascii="宋体" w:hAnsi="宋体"/>
          <w:sz w:val="28"/>
          <w:szCs w:val="28"/>
        </w:rPr>
        <w:t>曲向荣 主编，《环境生态学》，清华大学出版社，2012.</w:t>
      </w:r>
    </w:p>
    <w:p>
      <w:pPr>
        <w:numPr>
          <w:ilvl w:val="0"/>
          <w:numId w:val="3"/>
        </w:numPr>
        <w:rPr>
          <w:rFonts w:hint="eastAsia" w:ascii="宋体" w:hAnsi="宋体"/>
          <w:sz w:val="28"/>
          <w:szCs w:val="28"/>
        </w:rPr>
      </w:pPr>
      <w:r>
        <w:rPr>
          <w:rFonts w:ascii="宋体" w:hAnsi="宋体"/>
          <w:sz w:val="28"/>
          <w:szCs w:val="28"/>
        </w:rPr>
        <w:t>盛连喜 主编，</w:t>
      </w:r>
      <w:r>
        <w:rPr>
          <w:rFonts w:hint="eastAsia" w:ascii="宋体" w:hAnsi="宋体"/>
          <w:sz w:val="28"/>
          <w:szCs w:val="28"/>
        </w:rPr>
        <w:t>《</w:t>
      </w:r>
      <w:r>
        <w:rPr>
          <w:rFonts w:ascii="宋体" w:hAnsi="宋体"/>
          <w:sz w:val="28"/>
          <w:szCs w:val="28"/>
        </w:rPr>
        <w:t>环境生态学导论》（第三版），高等教育出版社，2020年</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roman"/>
    <w:pitch w:val="default"/>
    <w:sig w:usb0="00000001" w:usb1="0807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Book Antiqua">
    <w:altName w:val="Segoe Print"/>
    <w:panose1 w:val="02040602050305030304"/>
    <w:charset w:val="00"/>
    <w:family w:val="roman"/>
    <w:pitch w:val="default"/>
    <w:sig w:usb0="00000287"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B0617"/>
    <w:multiLevelType w:val="multilevel"/>
    <w:tmpl w:val="31CB0617"/>
    <w:lvl w:ilvl="0" w:tentative="0">
      <w:start w:val="1"/>
      <w:numFmt w:val="decimal"/>
      <w:lvlText w:val="%1."/>
      <w:lvlJc w:val="left"/>
      <w:pPr>
        <w:tabs>
          <w:tab w:val="left" w:pos="360"/>
        </w:tabs>
        <w:ind w:left="360" w:hanging="360"/>
      </w:pPr>
      <w:rPr>
        <w:rFonts w:hint="eastAsia"/>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E13DDC"/>
    <w:multiLevelType w:val="multilevel"/>
    <w:tmpl w:val="44E13DDC"/>
    <w:lvl w:ilvl="0" w:tentative="0">
      <w:start w:val="1"/>
      <w:numFmt w:val="decimal"/>
      <w:lvlText w:val="%1、"/>
      <w:lvlJc w:val="left"/>
      <w:pPr>
        <w:tabs>
          <w:tab w:val="left" w:pos="720"/>
        </w:tabs>
        <w:ind w:left="720" w:hanging="720"/>
      </w:pPr>
      <w:rPr>
        <w:rFonts w:hint="default" w:ascii="Times New Roman" w:hAnsi="Times New Roman"/>
        <w:color w:val="000000"/>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2E10BA9"/>
    <w:multiLevelType w:val="multilevel"/>
    <w:tmpl w:val="62E10BA9"/>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837"/>
    <w:rsid w:val="00052424"/>
    <w:rsid w:val="00056F4F"/>
    <w:rsid w:val="00071E6A"/>
    <w:rsid w:val="000C1FAA"/>
    <w:rsid w:val="000F01B1"/>
    <w:rsid w:val="00110035"/>
    <w:rsid w:val="001230B8"/>
    <w:rsid w:val="00127300"/>
    <w:rsid w:val="001A22AE"/>
    <w:rsid w:val="001A33ED"/>
    <w:rsid w:val="002074B7"/>
    <w:rsid w:val="00220917"/>
    <w:rsid w:val="00232D19"/>
    <w:rsid w:val="00245589"/>
    <w:rsid w:val="002A357A"/>
    <w:rsid w:val="002B4313"/>
    <w:rsid w:val="002B5FC1"/>
    <w:rsid w:val="002C0FAD"/>
    <w:rsid w:val="002E68E9"/>
    <w:rsid w:val="00301058"/>
    <w:rsid w:val="00313C9A"/>
    <w:rsid w:val="00315B69"/>
    <w:rsid w:val="00373C00"/>
    <w:rsid w:val="00380FD1"/>
    <w:rsid w:val="00383281"/>
    <w:rsid w:val="003846AF"/>
    <w:rsid w:val="003910A8"/>
    <w:rsid w:val="0039210D"/>
    <w:rsid w:val="003E6D79"/>
    <w:rsid w:val="004546DE"/>
    <w:rsid w:val="004C5A9E"/>
    <w:rsid w:val="00534AD8"/>
    <w:rsid w:val="00541B38"/>
    <w:rsid w:val="00557B5B"/>
    <w:rsid w:val="00563999"/>
    <w:rsid w:val="005C5675"/>
    <w:rsid w:val="00637F6D"/>
    <w:rsid w:val="006B3767"/>
    <w:rsid w:val="006D5713"/>
    <w:rsid w:val="006E01B5"/>
    <w:rsid w:val="00734876"/>
    <w:rsid w:val="007A0116"/>
    <w:rsid w:val="007E0651"/>
    <w:rsid w:val="008174EB"/>
    <w:rsid w:val="008D69D0"/>
    <w:rsid w:val="009502A9"/>
    <w:rsid w:val="009549A3"/>
    <w:rsid w:val="00970C2D"/>
    <w:rsid w:val="00994FE6"/>
    <w:rsid w:val="00997CFE"/>
    <w:rsid w:val="00A20A57"/>
    <w:rsid w:val="00A63438"/>
    <w:rsid w:val="00A6511F"/>
    <w:rsid w:val="00AD0E07"/>
    <w:rsid w:val="00AE0FD6"/>
    <w:rsid w:val="00B8219E"/>
    <w:rsid w:val="00BE25C9"/>
    <w:rsid w:val="00C212FB"/>
    <w:rsid w:val="00C6314E"/>
    <w:rsid w:val="00C85A66"/>
    <w:rsid w:val="00CE4A46"/>
    <w:rsid w:val="00D234C0"/>
    <w:rsid w:val="00DC3449"/>
    <w:rsid w:val="00DE632C"/>
    <w:rsid w:val="00E4553C"/>
    <w:rsid w:val="00E61291"/>
    <w:rsid w:val="00E91B71"/>
    <w:rsid w:val="00E94A0A"/>
    <w:rsid w:val="00E9571C"/>
    <w:rsid w:val="00ED36A8"/>
    <w:rsid w:val="00EF4CF0"/>
    <w:rsid w:val="00F03317"/>
    <w:rsid w:val="00F736EE"/>
    <w:rsid w:val="00F8505F"/>
    <w:rsid w:val="02D71F11"/>
    <w:rsid w:val="04566709"/>
    <w:rsid w:val="0FA12EF5"/>
    <w:rsid w:val="22703616"/>
    <w:rsid w:val="292D4E1C"/>
    <w:rsid w:val="2C106CB3"/>
    <w:rsid w:val="2C954E87"/>
    <w:rsid w:val="2CFD5A1D"/>
    <w:rsid w:val="307B120C"/>
    <w:rsid w:val="32325D77"/>
    <w:rsid w:val="3B5738ED"/>
    <w:rsid w:val="3B747E44"/>
    <w:rsid w:val="3B955E98"/>
    <w:rsid w:val="3BCD1C0B"/>
    <w:rsid w:val="3BCE5C11"/>
    <w:rsid w:val="476A3435"/>
    <w:rsid w:val="49D2560E"/>
    <w:rsid w:val="4EA7003A"/>
    <w:rsid w:val="55464E80"/>
    <w:rsid w:val="56E80BCC"/>
    <w:rsid w:val="5D2D190D"/>
    <w:rsid w:val="5F9D0043"/>
    <w:rsid w:val="65D35BA9"/>
    <w:rsid w:val="6C530536"/>
    <w:rsid w:val="75E32A55"/>
    <w:rsid w:val="79820C60"/>
    <w:rsid w:val="7C3826D5"/>
    <w:rsid w:val="7F1F77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Indent"/>
    <w:basedOn w:val="1"/>
    <w:uiPriority w:val="0"/>
    <w:pPr>
      <w:ind w:firstLine="435"/>
    </w:pPr>
    <w:rPr>
      <w:szCs w:val="48"/>
    </w:rPr>
  </w:style>
  <w:style w:type="paragraph" w:styleId="4">
    <w:name w:val="Plain Text"/>
    <w:basedOn w:val="1"/>
    <w:uiPriority w:val="0"/>
    <w:rPr>
      <w:rFonts w:hint="eastAsia" w:ascii="宋体" w:hAnsi="Courier New"/>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Char"/>
    <w:basedOn w:val="1"/>
    <w:uiPriority w:val="0"/>
    <w:rPr>
      <w:szCs w:val="24"/>
    </w:rPr>
  </w:style>
  <w:style w:type="paragraph" w:customStyle="1" w:styleId="10">
    <w:name w:val=" Char Char Char Char Char1 Char Char Char"/>
    <w:basedOn w:val="1"/>
    <w:semiHidden/>
    <w:uiPriority w:val="0"/>
    <w:pPr>
      <w:widowControl/>
      <w:spacing w:after="160" w:line="240" w:lineRule="exact"/>
      <w:ind w:firstLine="200" w:firstLineChars="200"/>
      <w:jc w:val="left"/>
    </w:pPr>
    <w:rPr>
      <w:rFonts w:ascii="Verdana" w:hAnsi="Verdana" w:eastAsia="MS Mincho" w:cs="Verdana"/>
      <w:kern w:val="0"/>
      <w:sz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158</Words>
  <Characters>902</Characters>
  <Lines>7</Lines>
  <Paragraphs>2</Paragraphs>
  <TotalTime>0</TotalTime>
  <ScaleCrop>false</ScaleCrop>
  <LinksUpToDate>false</LinksUpToDate>
  <CharactersWithSpaces>1058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2018-09-26T01:31:00Z</dcterms:created>
  <dc:creator>FtpDown</dc:creator>
  <cp:lastModifiedBy>vertesyuan</cp:lastModifiedBy>
  <dcterms:modified xsi:type="dcterms:W3CDTF">2022-09-21T07:26:56Z</dcterms:modified>
  <dc:title>重庆交通大学2014年全国硕士研究生入学统一考试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E5C5E98307EB4067A9DA16C6399C72B1</vt:lpwstr>
  </property>
</Properties>
</file>