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</w:t>
      </w:r>
      <w:r>
        <w:rPr>
          <w:rFonts w:hint="eastAsia" w:eastAsia="华文中宋"/>
          <w:b/>
          <w:sz w:val="32"/>
          <w:szCs w:val="32"/>
          <w:lang w:val="en-US" w:eastAsia="zh-CN"/>
        </w:rPr>
        <w:t>3</w:t>
      </w:r>
      <w:r>
        <w:rPr>
          <w:rFonts w:eastAsia="华文中宋"/>
          <w:b/>
          <w:sz w:val="32"/>
          <w:szCs w:val="32"/>
        </w:rPr>
        <w:t>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312" w:afterLines="10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</w:rPr>
        <w:t xml:space="preserve"> </w:t>
      </w:r>
      <w:r>
        <w:rPr>
          <w:rFonts w:hint="eastAsia" w:eastAsia="华文中宋"/>
          <w:b/>
          <w:sz w:val="32"/>
          <w:szCs w:val="32"/>
          <w:lang w:val="en-US" w:eastAsia="zh-CN"/>
        </w:rPr>
        <w:t>815</w:t>
      </w:r>
      <w:r>
        <w:rPr>
          <w:rFonts w:hint="eastAsia" w:ascii="华文中宋" w:hAnsi="华文中宋" w:eastAsia="华文中宋"/>
          <w:b/>
          <w:sz w:val="32"/>
          <w:szCs w:val="32"/>
        </w:rPr>
        <w:t>《</w:t>
      </w:r>
      <w:r>
        <w:rPr>
          <w:rFonts w:hint="eastAsia" w:ascii="华文中宋" w:hAnsi="华文中宋" w:eastAsia="华文中宋"/>
          <w:b/>
          <w:sz w:val="32"/>
          <w:szCs w:val="32"/>
          <w:u w:val="single"/>
        </w:rPr>
        <w:t>路基路面工程</w:t>
      </w:r>
      <w:r>
        <w:rPr>
          <w:rFonts w:hint="eastAsia" w:ascii="华文中宋" w:hAnsi="华文中宋" w:eastAsia="华文中宋"/>
          <w:b/>
          <w:sz w:val="32"/>
          <w:szCs w:val="32"/>
        </w:rPr>
        <w:t>》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spacing w:after="312" w:afterLines="100" w:line="460" w:lineRule="exact"/>
        <w:jc w:val="center"/>
        <w:rPr>
          <w:rFonts w:eastAsia="华文中宋"/>
          <w:b/>
          <w:sz w:val="32"/>
          <w:szCs w:val="32"/>
        </w:rPr>
      </w:pPr>
    </w:p>
    <w:p>
      <w:pPr>
        <w:pStyle w:val="10"/>
        <w:spacing w:before="156" w:beforeLines="50" w:line="540" w:lineRule="exact"/>
        <w:ind w:firstLine="562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一、考</w:t>
      </w:r>
      <w:r>
        <w:rPr>
          <w:rFonts w:hint="eastAsia"/>
          <w:b/>
          <w:sz w:val="28"/>
          <w:szCs w:val="28"/>
        </w:rPr>
        <w:t>试</w:t>
      </w:r>
      <w:r>
        <w:rPr>
          <w:b/>
          <w:sz w:val="28"/>
          <w:szCs w:val="28"/>
        </w:rPr>
        <w:t>目标</w:t>
      </w:r>
    </w:p>
    <w:p>
      <w:pPr>
        <w:pStyle w:val="10"/>
        <w:spacing w:line="480" w:lineRule="exact"/>
        <w:ind w:firstLine="480"/>
        <w:rPr>
          <w:sz w:val="24"/>
        </w:rPr>
      </w:pPr>
      <w:r>
        <w:rPr>
          <w:rFonts w:hint="eastAsia"/>
          <w:sz w:val="24"/>
        </w:rPr>
        <w:t>考查考生对有关路基路面工程的基本概念、原理、方法和工艺的掌握和理解程度，综合运用知识分析和解决实际工程问题的能力。</w:t>
      </w:r>
    </w:p>
    <w:p>
      <w:pPr>
        <w:pStyle w:val="10"/>
        <w:numPr>
          <w:ilvl w:val="0"/>
          <w:numId w:val="1"/>
        </w:numPr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考试形式与试卷结构</w:t>
      </w:r>
    </w:p>
    <w:p>
      <w:pPr>
        <w:pStyle w:val="10"/>
        <w:numPr>
          <w:ilvl w:val="0"/>
          <w:numId w:val="0"/>
        </w:numPr>
        <w:spacing w:line="54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pStyle w:val="10"/>
        <w:spacing w:line="480" w:lineRule="exact"/>
        <w:ind w:firstLineChars="175"/>
        <w:rPr>
          <w:rFonts w:hint="eastAsia"/>
          <w:sz w:val="24"/>
        </w:rPr>
      </w:pPr>
      <w:r>
        <w:rPr>
          <w:rFonts w:hint="eastAsia"/>
          <w:sz w:val="24"/>
        </w:rPr>
        <w:t>试卷满分</w:t>
      </w:r>
      <w:r>
        <w:rPr>
          <w:sz w:val="24"/>
        </w:rPr>
        <w:t>为150</w:t>
      </w:r>
      <w:r>
        <w:rPr>
          <w:rFonts w:hint="eastAsia"/>
          <w:sz w:val="24"/>
        </w:rPr>
        <w:t>分，考试时间为</w:t>
      </w:r>
      <w:r>
        <w:rPr>
          <w:sz w:val="24"/>
        </w:rPr>
        <w:t>3小时</w:t>
      </w:r>
      <w:r>
        <w:rPr>
          <w:rFonts w:hint="eastAsia"/>
          <w:sz w:val="24"/>
        </w:rPr>
        <w:t xml:space="preserve">。 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pStyle w:val="10"/>
        <w:spacing w:line="480" w:lineRule="exact"/>
        <w:ind w:firstLineChars="175"/>
        <w:rPr>
          <w:sz w:val="24"/>
        </w:rPr>
      </w:pPr>
      <w:r>
        <w:rPr>
          <w:sz w:val="24"/>
        </w:rPr>
        <w:t>答题方式为闭卷、笔试。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试卷内容结构分为四个部分：分别为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（1）基本概念部分，合计30分；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（2）理解分析部分，合计20分；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（3）实际应用部分，合计50分；</w:t>
      </w:r>
    </w:p>
    <w:p>
      <w:pPr>
        <w:spacing w:line="48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（4）综合分析部分，合计50分。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>
      <w:pPr>
        <w:spacing w:line="48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试卷题型结构为：名词解释4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分、简答题7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分、综合论述题4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分。</w:t>
      </w:r>
    </w:p>
    <w:p>
      <w:pPr>
        <w:numPr>
          <w:ilvl w:val="0"/>
          <w:numId w:val="2"/>
        </w:num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考查内容及要求</w:t>
      </w:r>
    </w:p>
    <w:p>
      <w:pPr>
        <w:numPr>
          <w:ilvl w:val="0"/>
          <w:numId w:val="0"/>
        </w:num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sz w:val="28"/>
          <w:szCs w:val="28"/>
        </w:rPr>
        <w:t>基本概念部分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）掌握路基土的强度、</w:t>
      </w:r>
      <w:r>
        <w:rPr>
          <w:rFonts w:hAnsi="宋体"/>
          <w:color w:val="000000"/>
          <w:sz w:val="24"/>
        </w:rPr>
        <w:t>模量</w:t>
      </w:r>
      <w:r>
        <w:rPr>
          <w:rFonts w:hint="eastAsia" w:hAnsi="宋体"/>
          <w:color w:val="000000"/>
          <w:sz w:val="24"/>
        </w:rPr>
        <w:t>、平衡湿度、</w:t>
      </w:r>
      <w:r>
        <w:rPr>
          <w:rFonts w:hAnsi="宋体"/>
          <w:color w:val="000000"/>
          <w:sz w:val="24"/>
        </w:rPr>
        <w:t>路基工作区</w:t>
      </w:r>
      <w:r>
        <w:rPr>
          <w:rFonts w:hAnsi="宋体"/>
          <w:sz w:val="24"/>
        </w:rPr>
        <w:t>等相关概念；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Ansi="宋体"/>
          <w:sz w:val="24"/>
        </w:rPr>
        <w:t>）掌</w:t>
      </w:r>
      <w:r>
        <w:rPr>
          <w:rFonts w:hAnsi="宋体"/>
          <w:color w:val="000000"/>
          <w:sz w:val="24"/>
        </w:rPr>
        <w:t>握</w:t>
      </w:r>
      <w:r>
        <w:rPr>
          <w:rFonts w:hint="eastAsia" w:hAnsi="宋体"/>
          <w:color w:val="000000"/>
          <w:sz w:val="24"/>
        </w:rPr>
        <w:t>无机</w:t>
      </w:r>
      <w:r>
        <w:rPr>
          <w:rFonts w:hAnsi="宋体"/>
          <w:color w:val="000000"/>
          <w:sz w:val="24"/>
        </w:rPr>
        <w:t>结合料稳定材料</w:t>
      </w:r>
      <w:r>
        <w:rPr>
          <w:rFonts w:hint="eastAsia" w:hAnsi="宋体"/>
          <w:color w:val="000000"/>
          <w:sz w:val="24"/>
        </w:rPr>
        <w:t>的</w:t>
      </w:r>
      <w:r>
        <w:rPr>
          <w:rFonts w:hAnsi="宋体"/>
          <w:color w:val="000000"/>
          <w:sz w:val="24"/>
        </w:rPr>
        <w:t>类</w:t>
      </w:r>
      <w:r>
        <w:rPr>
          <w:rFonts w:hAnsi="宋体"/>
          <w:sz w:val="24"/>
        </w:rPr>
        <w:t>型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强度影响因素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材料组成</w:t>
      </w:r>
      <w:r>
        <w:rPr>
          <w:rFonts w:hint="eastAsia" w:hAnsi="宋体"/>
          <w:sz w:val="24"/>
        </w:rPr>
        <w:t>相关内容</w:t>
      </w:r>
      <w:r>
        <w:rPr>
          <w:rFonts w:hAnsi="宋体"/>
          <w:sz w:val="24"/>
        </w:rPr>
        <w:t>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Ansi="宋体"/>
          <w:sz w:val="24"/>
        </w:rPr>
        <w:t>）掌握沥青混合料类型、沥青路面设计指标和参数等基本概念；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Ansi="宋体"/>
          <w:sz w:val="24"/>
        </w:rPr>
        <w:t>）掌握水泥混凝土路面设计指标和参数等基本概念；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熟悉</w:t>
      </w:r>
      <w:r>
        <w:rPr>
          <w:rFonts w:hAnsi="宋体"/>
          <w:sz w:val="24"/>
        </w:rPr>
        <w:t>公路技术状况评价指标</w:t>
      </w:r>
      <w:r>
        <w:rPr>
          <w:rFonts w:hint="eastAsia" w:hAnsi="宋体"/>
          <w:sz w:val="24"/>
        </w:rPr>
        <w:t>、公路</w:t>
      </w:r>
      <w:r>
        <w:rPr>
          <w:rFonts w:hAnsi="宋体"/>
          <w:sz w:val="24"/>
        </w:rPr>
        <w:t>路面养护等相关概念。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sz w:val="28"/>
          <w:szCs w:val="28"/>
        </w:rPr>
        <w:t>理解分析部分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掌握</w:t>
      </w:r>
      <w:r>
        <w:rPr>
          <w:rFonts w:hAnsi="宋体"/>
          <w:sz w:val="24"/>
        </w:rPr>
        <w:t>路基常见病害类型和产生的原因，路基的压实</w:t>
      </w:r>
      <w:r>
        <w:rPr>
          <w:rFonts w:hint="eastAsia" w:hAnsi="宋体"/>
          <w:sz w:val="24"/>
        </w:rPr>
        <w:t>原</w:t>
      </w:r>
      <w:r>
        <w:rPr>
          <w:rFonts w:hAnsi="宋体"/>
          <w:sz w:val="24"/>
        </w:rPr>
        <w:t>理；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掌握</w:t>
      </w:r>
      <w:r>
        <w:rPr>
          <w:rFonts w:hAnsi="宋体"/>
          <w:sz w:val="24"/>
        </w:rPr>
        <w:t>一般路基设计的有关内容，基本规定；</w:t>
      </w:r>
    </w:p>
    <w:p>
      <w:pPr>
        <w:spacing w:line="480" w:lineRule="exact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熟悉</w:t>
      </w:r>
      <w:r>
        <w:rPr>
          <w:rFonts w:hAnsi="宋体"/>
          <w:sz w:val="24"/>
        </w:rPr>
        <w:t>路基边坡稳定性分析的基本原理</w:t>
      </w:r>
      <w:r>
        <w:rPr>
          <w:rFonts w:hint="eastAsia" w:hAnsi="宋体"/>
          <w:sz w:val="24"/>
        </w:rPr>
        <w:t>及</w:t>
      </w:r>
      <w:r>
        <w:rPr>
          <w:rFonts w:hAnsi="宋体"/>
          <w:sz w:val="24"/>
        </w:rPr>
        <w:t>分析方法</w:t>
      </w:r>
      <w:r>
        <w:rPr>
          <w:rFonts w:hint="eastAsia" w:hAnsi="宋体"/>
          <w:sz w:val="24"/>
        </w:rPr>
        <w:t>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）熟悉公路挡土墙设计的主要内容及作用力系等；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5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掌握</w:t>
      </w:r>
      <w:r>
        <w:rPr>
          <w:rFonts w:hAnsi="宋体"/>
          <w:sz w:val="24"/>
        </w:rPr>
        <w:t>路基排水的主要设施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软土路基主要加固方法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原理和适用条件；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6</w:t>
      </w:r>
      <w:r>
        <w:rPr>
          <w:rFonts w:hAnsi="宋体"/>
          <w:sz w:val="24"/>
        </w:rPr>
        <w:t>）熟悉路基土材料要求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施工工艺及质量控制要点；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7</w:t>
      </w:r>
      <w:r>
        <w:rPr>
          <w:rFonts w:hAnsi="宋体"/>
          <w:sz w:val="24"/>
        </w:rPr>
        <w:t>）掌握无机结合料稳定材料主要力学特性和评价指标；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8</w:t>
      </w:r>
      <w:r>
        <w:rPr>
          <w:rFonts w:hAnsi="宋体"/>
          <w:sz w:val="24"/>
        </w:rPr>
        <w:t>）熟悉沥青路面和</w:t>
      </w:r>
      <w:r>
        <w:rPr>
          <w:rFonts w:hAnsi="宋体"/>
          <w:color w:val="000000"/>
          <w:sz w:val="24"/>
        </w:rPr>
        <w:t>水泥混凝土路面</w:t>
      </w:r>
      <w:r>
        <w:rPr>
          <w:rFonts w:hint="eastAsia" w:hAnsi="宋体"/>
          <w:color w:val="000000"/>
          <w:sz w:val="24"/>
        </w:rPr>
        <w:t>有关</w:t>
      </w:r>
      <w:r>
        <w:rPr>
          <w:rFonts w:hAnsi="宋体"/>
          <w:color w:val="000000"/>
          <w:sz w:val="24"/>
        </w:rPr>
        <w:t>概念</w:t>
      </w:r>
      <w:r>
        <w:rPr>
          <w:rFonts w:hint="eastAsia" w:hAnsi="宋体"/>
          <w:color w:val="000000"/>
          <w:sz w:val="24"/>
        </w:rPr>
        <w:t>、</w:t>
      </w:r>
      <w:r>
        <w:rPr>
          <w:rFonts w:hAnsi="宋体"/>
          <w:color w:val="000000"/>
          <w:sz w:val="24"/>
        </w:rPr>
        <w:t>性能特点</w:t>
      </w:r>
      <w:r>
        <w:rPr>
          <w:rFonts w:hAnsi="宋体"/>
          <w:sz w:val="24"/>
        </w:rPr>
        <w:t>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9</w:t>
      </w:r>
      <w:r>
        <w:rPr>
          <w:rFonts w:hAnsi="宋体"/>
          <w:sz w:val="24"/>
        </w:rPr>
        <w:t>）掌握沥青混合料</w:t>
      </w:r>
      <w:r>
        <w:rPr>
          <w:rFonts w:hint="eastAsia" w:hAnsi="宋体"/>
          <w:sz w:val="24"/>
        </w:rPr>
        <w:t>配合比</w:t>
      </w:r>
      <w:r>
        <w:rPr>
          <w:rFonts w:hAnsi="宋体"/>
          <w:sz w:val="24"/>
        </w:rPr>
        <w:t>设计方法及步骤；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10</w:t>
      </w:r>
      <w:r>
        <w:rPr>
          <w:rFonts w:hAnsi="宋体"/>
          <w:sz w:val="24"/>
        </w:rPr>
        <w:t>）熟悉沥青路面和水泥混凝土路面设计基本理论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控制指标等</w:t>
      </w:r>
      <w:r>
        <w:rPr>
          <w:rFonts w:hint="eastAsia" w:hAnsi="宋体"/>
          <w:sz w:val="24"/>
        </w:rPr>
        <w:t>；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1</w:t>
      </w:r>
      <w:r>
        <w:rPr>
          <w:rFonts w:hAnsi="宋体"/>
          <w:sz w:val="24"/>
        </w:rPr>
        <w:t>）掌握目前我国常用的沥青及沥青混合料性能指标；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2</w:t>
      </w:r>
      <w:r>
        <w:rPr>
          <w:rFonts w:hAnsi="宋体"/>
          <w:sz w:val="24"/>
        </w:rPr>
        <w:t>）了解路况调查的基本内容，路面使用性能评价和预估的主要方法；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3</w:t>
      </w:r>
      <w:r>
        <w:rPr>
          <w:rFonts w:hAnsi="宋体"/>
          <w:sz w:val="24"/>
        </w:rPr>
        <w:t>）熟悉我国目前常用的公路养护种类</w:t>
      </w:r>
      <w:r>
        <w:rPr>
          <w:rFonts w:hint="eastAsia" w:hAnsi="宋体"/>
          <w:sz w:val="24"/>
        </w:rPr>
        <w:t>，主要技术措施和</w:t>
      </w:r>
      <w:r>
        <w:rPr>
          <w:rFonts w:hAnsi="宋体"/>
          <w:sz w:val="24"/>
        </w:rPr>
        <w:t>使用条件。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sz w:val="28"/>
          <w:szCs w:val="28"/>
        </w:rPr>
        <w:t>实际应用部分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掌握新建沥青路面结构设计步骤；</w:t>
      </w:r>
    </w:p>
    <w:p>
      <w:pPr>
        <w:spacing w:line="480" w:lineRule="exact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熟悉水泥混凝土路面路面板厚度计算的基本步骤；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Ansi="宋体"/>
          <w:sz w:val="24"/>
        </w:rPr>
        <w:t>）掌握规范中有关沥青路面基层、底基层设计和施工的有关规定；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Ansi="宋体"/>
          <w:sz w:val="24"/>
        </w:rPr>
        <w:t>）掌握规范中对于不同等级路面沥青面层设计与施工的有关规定；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Ansi="宋体"/>
          <w:sz w:val="24"/>
        </w:rPr>
        <w:t>）</w:t>
      </w:r>
      <w:r>
        <w:rPr>
          <w:rFonts w:hint="eastAsia" w:hAnsi="宋体"/>
          <w:sz w:val="24"/>
        </w:rPr>
        <w:t>掌握</w:t>
      </w:r>
      <w:r>
        <w:rPr>
          <w:rFonts w:hAnsi="宋体"/>
          <w:sz w:val="24"/>
        </w:rPr>
        <w:t>规范中关于沥青与沥青混合料设计的有关规定</w:t>
      </w:r>
      <w:r>
        <w:rPr>
          <w:rFonts w:hint="eastAsia" w:hAnsi="宋体"/>
          <w:sz w:val="24"/>
        </w:rPr>
        <w:t>。</w:t>
      </w:r>
    </w:p>
    <w:p>
      <w:pPr>
        <w:spacing w:line="4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sz w:val="28"/>
          <w:szCs w:val="28"/>
        </w:rPr>
        <w:t>综合分析部分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Ansi="宋体"/>
          <w:sz w:val="24"/>
        </w:rPr>
        <w:t>）掌握沥青混合料材料组成设计、沥青路面结构设计理论和方法；</w:t>
      </w:r>
    </w:p>
    <w:p>
      <w:pPr>
        <w:spacing w:line="480" w:lineRule="exact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Ansi="宋体"/>
          <w:sz w:val="24"/>
        </w:rPr>
        <w:t>）掌握沥青和水泥混凝土路面主要病害类型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形成原因及防治措施</w:t>
      </w:r>
      <w:r>
        <w:rPr>
          <w:rFonts w:hint="eastAsia" w:hAnsi="宋体"/>
          <w:sz w:val="24"/>
        </w:rPr>
        <w:t>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考试需携带的工具：钢笔、</w:t>
      </w:r>
      <w:r>
        <w:rPr>
          <w:sz w:val="24"/>
        </w:rPr>
        <w:t>不带存储功能的普通计算器</w:t>
      </w:r>
      <w:r>
        <w:rPr>
          <w:rFonts w:hint="eastAsia" w:ascii="宋体" w:hAnsi="宋体"/>
          <w:sz w:val="24"/>
        </w:rPr>
        <w:t>、直尺。</w:t>
      </w:r>
    </w:p>
    <w:p>
      <w:pPr>
        <w:spacing w:line="540" w:lineRule="exact"/>
        <w:ind w:firstLine="562" w:firstLineChars="20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>
      <w:pPr>
        <w:spacing w:line="48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（1）</w:t>
      </w:r>
      <w:r>
        <w:rPr>
          <w:rFonts w:hAnsi="宋体"/>
          <w:color w:val="000000"/>
          <w:sz w:val="24"/>
          <w:szCs w:val="24"/>
        </w:rPr>
        <w:t>黄晓明</w:t>
      </w:r>
      <w:r>
        <w:rPr>
          <w:color w:val="000000"/>
          <w:sz w:val="24"/>
          <w:szCs w:val="24"/>
        </w:rPr>
        <w:t>.</w:t>
      </w:r>
      <w:r>
        <w:rPr>
          <w:rFonts w:hAnsi="宋体"/>
          <w:color w:val="000000"/>
          <w:sz w:val="24"/>
          <w:szCs w:val="24"/>
        </w:rPr>
        <w:t>路基路面工程</w:t>
      </w:r>
      <w:r>
        <w:rPr>
          <w:color w:val="000000"/>
          <w:sz w:val="24"/>
          <w:szCs w:val="24"/>
        </w:rPr>
        <w:t>[M],</w:t>
      </w:r>
      <w:r>
        <w:rPr>
          <w:rFonts w:hAnsi="宋体"/>
          <w:color w:val="000000"/>
          <w:sz w:val="24"/>
          <w:szCs w:val="24"/>
        </w:rPr>
        <w:t>北京</w:t>
      </w:r>
      <w:r>
        <w:rPr>
          <w:color w:val="000000"/>
          <w:sz w:val="24"/>
          <w:szCs w:val="24"/>
        </w:rPr>
        <w:t>:</w:t>
      </w:r>
      <w:r>
        <w:rPr>
          <w:rFonts w:hAnsi="宋体"/>
          <w:color w:val="000000"/>
          <w:sz w:val="24"/>
          <w:szCs w:val="24"/>
        </w:rPr>
        <w:t>人民交通出版社</w:t>
      </w:r>
      <w:r>
        <w:rPr>
          <w:color w:val="000000"/>
          <w:sz w:val="24"/>
          <w:szCs w:val="24"/>
        </w:rPr>
        <w:t>, 201</w:t>
      </w:r>
      <w:r>
        <w:rPr>
          <w:rFonts w:hint="eastAsia"/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</w:p>
    <w:p>
      <w:pPr>
        <w:spacing w:line="48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（2）公路沥青路面施工技术规范</w:t>
      </w:r>
      <w:r>
        <w:rPr>
          <w:color w:val="000000"/>
          <w:sz w:val="24"/>
          <w:szCs w:val="24"/>
        </w:rPr>
        <w:t>[</w:t>
      </w:r>
      <w:r>
        <w:rPr>
          <w:rFonts w:hint="eastAsia"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]</w:t>
      </w:r>
      <w:r>
        <w:rPr>
          <w:rFonts w:hint="eastAsia"/>
          <w:color w:val="000000"/>
          <w:sz w:val="24"/>
          <w:szCs w:val="24"/>
        </w:rPr>
        <w:t>.JTG F40-2004</w:t>
      </w:r>
      <w:r>
        <w:rPr>
          <w:color w:val="000000"/>
          <w:sz w:val="24"/>
          <w:szCs w:val="24"/>
        </w:rPr>
        <w:t>,</w:t>
      </w:r>
      <w:r>
        <w:rPr>
          <w:rFonts w:hAnsi="宋体"/>
          <w:color w:val="000000"/>
          <w:sz w:val="24"/>
          <w:szCs w:val="24"/>
        </w:rPr>
        <w:t>北京</w:t>
      </w:r>
      <w:r>
        <w:rPr>
          <w:color w:val="000000"/>
          <w:sz w:val="24"/>
          <w:szCs w:val="24"/>
        </w:rPr>
        <w:t>:</w:t>
      </w:r>
      <w:r>
        <w:rPr>
          <w:rFonts w:hAnsi="宋体"/>
          <w:color w:val="000000"/>
          <w:sz w:val="24"/>
          <w:szCs w:val="24"/>
        </w:rPr>
        <w:t>人民交通出版社</w:t>
      </w:r>
      <w:r>
        <w:rPr>
          <w:color w:val="000000"/>
          <w:sz w:val="24"/>
          <w:szCs w:val="24"/>
        </w:rPr>
        <w:t>, 20</w:t>
      </w:r>
      <w:r>
        <w:rPr>
          <w:rFonts w:hint="eastAsia"/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.</w:t>
      </w:r>
    </w:p>
    <w:p>
      <w:pPr>
        <w:spacing w:line="480" w:lineRule="exact"/>
        <w:ind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（3）公路沥青路面设计规范</w:t>
      </w:r>
      <w:r>
        <w:rPr>
          <w:color w:val="000000"/>
          <w:sz w:val="24"/>
          <w:szCs w:val="24"/>
        </w:rPr>
        <w:t>[</w:t>
      </w:r>
      <w:r>
        <w:rPr>
          <w:rFonts w:hint="eastAsia"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]</w:t>
      </w:r>
      <w:r>
        <w:rPr>
          <w:rFonts w:hint="eastAsia"/>
          <w:color w:val="000000"/>
          <w:sz w:val="24"/>
          <w:szCs w:val="24"/>
        </w:rPr>
        <w:t>.JTG D50-2017</w:t>
      </w:r>
      <w:r>
        <w:rPr>
          <w:color w:val="000000"/>
          <w:sz w:val="24"/>
          <w:szCs w:val="24"/>
        </w:rPr>
        <w:t>,</w:t>
      </w:r>
      <w:r>
        <w:rPr>
          <w:rFonts w:hAnsi="宋体"/>
          <w:color w:val="000000"/>
          <w:sz w:val="24"/>
          <w:szCs w:val="24"/>
        </w:rPr>
        <w:t>北京</w:t>
      </w:r>
      <w:r>
        <w:rPr>
          <w:color w:val="000000"/>
          <w:sz w:val="24"/>
          <w:szCs w:val="24"/>
        </w:rPr>
        <w:t>:</w:t>
      </w:r>
      <w:r>
        <w:rPr>
          <w:rFonts w:hAnsi="宋体"/>
          <w:color w:val="000000"/>
          <w:sz w:val="24"/>
          <w:szCs w:val="24"/>
        </w:rPr>
        <w:t>人民交通出版社</w:t>
      </w:r>
      <w:r>
        <w:rPr>
          <w:color w:val="000000"/>
          <w:sz w:val="24"/>
          <w:szCs w:val="24"/>
        </w:rPr>
        <w:t>, 20</w:t>
      </w:r>
      <w:r>
        <w:rPr>
          <w:rFonts w:hint="eastAsia"/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8854CC"/>
    <w:multiLevelType w:val="singleLevel"/>
    <w:tmpl w:val="0D8854C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3E1B37"/>
    <w:multiLevelType w:val="singleLevel"/>
    <w:tmpl w:val="433E1B3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WZkOTUxYzhkMmMzM2IyYjcyOGZjNTM3MGY3NDMifQ=="/>
  </w:docVars>
  <w:rsids>
    <w:rsidRoot w:val="00172A27"/>
    <w:rsid w:val="00014518"/>
    <w:rsid w:val="00070F27"/>
    <w:rsid w:val="0008127D"/>
    <w:rsid w:val="0009100B"/>
    <w:rsid w:val="00092D21"/>
    <w:rsid w:val="000B70FD"/>
    <w:rsid w:val="001359EA"/>
    <w:rsid w:val="00152F3E"/>
    <w:rsid w:val="001E63F3"/>
    <w:rsid w:val="001F504F"/>
    <w:rsid w:val="00235D3F"/>
    <w:rsid w:val="0025585A"/>
    <w:rsid w:val="00281CA2"/>
    <w:rsid w:val="00291A2D"/>
    <w:rsid w:val="002E0E55"/>
    <w:rsid w:val="002F3409"/>
    <w:rsid w:val="00303719"/>
    <w:rsid w:val="003446B0"/>
    <w:rsid w:val="0035052B"/>
    <w:rsid w:val="003520B1"/>
    <w:rsid w:val="00356766"/>
    <w:rsid w:val="00370DE0"/>
    <w:rsid w:val="003850FA"/>
    <w:rsid w:val="0038584A"/>
    <w:rsid w:val="003A0818"/>
    <w:rsid w:val="003B4C13"/>
    <w:rsid w:val="003D33E2"/>
    <w:rsid w:val="003E1E4C"/>
    <w:rsid w:val="003E2163"/>
    <w:rsid w:val="003E29B7"/>
    <w:rsid w:val="003E72C9"/>
    <w:rsid w:val="00411DA2"/>
    <w:rsid w:val="00427BFB"/>
    <w:rsid w:val="00483EC6"/>
    <w:rsid w:val="004969BA"/>
    <w:rsid w:val="004F4F8D"/>
    <w:rsid w:val="00536158"/>
    <w:rsid w:val="00572FD2"/>
    <w:rsid w:val="00600E49"/>
    <w:rsid w:val="00664001"/>
    <w:rsid w:val="00673B77"/>
    <w:rsid w:val="0068162A"/>
    <w:rsid w:val="00685C22"/>
    <w:rsid w:val="006905D0"/>
    <w:rsid w:val="006913F7"/>
    <w:rsid w:val="006976AB"/>
    <w:rsid w:val="006B39AE"/>
    <w:rsid w:val="0070392D"/>
    <w:rsid w:val="00771416"/>
    <w:rsid w:val="00776812"/>
    <w:rsid w:val="00790B5F"/>
    <w:rsid w:val="007A3BF5"/>
    <w:rsid w:val="007C3B8B"/>
    <w:rsid w:val="007D7CF3"/>
    <w:rsid w:val="007E2F3A"/>
    <w:rsid w:val="0080284B"/>
    <w:rsid w:val="00833C59"/>
    <w:rsid w:val="00844128"/>
    <w:rsid w:val="00854A06"/>
    <w:rsid w:val="008851EF"/>
    <w:rsid w:val="008B0684"/>
    <w:rsid w:val="008B311E"/>
    <w:rsid w:val="008B47CB"/>
    <w:rsid w:val="008B5D21"/>
    <w:rsid w:val="00926386"/>
    <w:rsid w:val="00932F04"/>
    <w:rsid w:val="00952794"/>
    <w:rsid w:val="00952AF7"/>
    <w:rsid w:val="00997B28"/>
    <w:rsid w:val="00A26C27"/>
    <w:rsid w:val="00A3010A"/>
    <w:rsid w:val="00A33F34"/>
    <w:rsid w:val="00A404CA"/>
    <w:rsid w:val="00A52443"/>
    <w:rsid w:val="00A60134"/>
    <w:rsid w:val="00A63FC8"/>
    <w:rsid w:val="00AA0A99"/>
    <w:rsid w:val="00AB47D4"/>
    <w:rsid w:val="00AD4CE8"/>
    <w:rsid w:val="00AF27AB"/>
    <w:rsid w:val="00AF28F3"/>
    <w:rsid w:val="00B17514"/>
    <w:rsid w:val="00B34431"/>
    <w:rsid w:val="00B43523"/>
    <w:rsid w:val="00B44815"/>
    <w:rsid w:val="00B60A73"/>
    <w:rsid w:val="00B97240"/>
    <w:rsid w:val="00BC6183"/>
    <w:rsid w:val="00BD2E06"/>
    <w:rsid w:val="00C00182"/>
    <w:rsid w:val="00C14FFA"/>
    <w:rsid w:val="00C73144"/>
    <w:rsid w:val="00CA0316"/>
    <w:rsid w:val="00CB3191"/>
    <w:rsid w:val="00CE1CAC"/>
    <w:rsid w:val="00D00347"/>
    <w:rsid w:val="00D01363"/>
    <w:rsid w:val="00D23A21"/>
    <w:rsid w:val="00D36D80"/>
    <w:rsid w:val="00D47C06"/>
    <w:rsid w:val="00D66633"/>
    <w:rsid w:val="00DB7CB7"/>
    <w:rsid w:val="00DF0215"/>
    <w:rsid w:val="00E01055"/>
    <w:rsid w:val="00E14EC3"/>
    <w:rsid w:val="00E20D88"/>
    <w:rsid w:val="00E31A01"/>
    <w:rsid w:val="00E4451E"/>
    <w:rsid w:val="00E4772D"/>
    <w:rsid w:val="00E55D90"/>
    <w:rsid w:val="00E64DE6"/>
    <w:rsid w:val="00EB0624"/>
    <w:rsid w:val="00F268FE"/>
    <w:rsid w:val="00F42BEA"/>
    <w:rsid w:val="00F567EB"/>
    <w:rsid w:val="00F64102"/>
    <w:rsid w:val="00FF5E11"/>
    <w:rsid w:val="01450B43"/>
    <w:rsid w:val="07FC1713"/>
    <w:rsid w:val="119E6888"/>
    <w:rsid w:val="157B36BD"/>
    <w:rsid w:val="365C731D"/>
    <w:rsid w:val="3C123E68"/>
    <w:rsid w:val="40B64F39"/>
    <w:rsid w:val="43A40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fontstyle01"/>
    <w:uiPriority w:val="0"/>
    <w:rPr>
      <w:rFonts w:hint="eastAsia" w:ascii="宋体" w:hAnsi="宋体" w:eastAsia="宋体"/>
      <w:color w:val="404040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11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1128</Words>
  <Characters>1187</Characters>
  <Lines>8</Lines>
  <Paragraphs>2</Paragraphs>
  <TotalTime>0</TotalTime>
  <ScaleCrop>false</ScaleCrop>
  <LinksUpToDate>false</LinksUpToDate>
  <CharactersWithSpaces>1194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2019-09-17T07:57:00Z</dcterms:created>
  <dc:creator>Administrator</dc:creator>
  <cp:lastModifiedBy>vertesyuan</cp:lastModifiedBy>
  <cp:lastPrinted>2015-07-06T02:46:00Z</cp:lastPrinted>
  <dcterms:modified xsi:type="dcterms:W3CDTF">2022-09-21T06:23:50Z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6727159504E048CC95ABF3927B2A08C0</vt:lpwstr>
  </property>
</Properties>
</file>