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after="312" w:afterLines="100" w:line="70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</w:rPr>
        <w:t>20</w:t>
      </w:r>
      <w:r>
        <w:rPr>
          <w:rFonts w:ascii="方正小标宋简体" w:hAnsi="宋体" w:eastAsia="方正小标宋简体"/>
          <w:sz w:val="32"/>
          <w:szCs w:val="32"/>
        </w:rPr>
        <w:t>2</w:t>
      </w:r>
      <w:r>
        <w:rPr>
          <w:rFonts w:hint="eastAsia" w:ascii="方正小标宋简体" w:hAnsi="宋体" w:eastAsia="方正小标宋简体"/>
          <w:sz w:val="32"/>
          <w:szCs w:val="32"/>
        </w:rPr>
        <w:t>3年全国硕士研究生招生考试自命题科目考试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大纲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科目代码：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ascii="仿宋_GB2312" w:hAnsi="宋体" w:eastAsia="仿宋_GB2312"/>
          <w:b/>
          <w:bCs/>
          <w:sz w:val="28"/>
          <w:szCs w:val="28"/>
          <w:u w:val="single"/>
        </w:rPr>
        <w:t>821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         考试科目：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</w:rPr>
        <w:t xml:space="preserve">  交通工程基础    </w:t>
      </w:r>
    </w:p>
    <w:p>
      <w:pPr>
        <w:adjustRightInd w:val="0"/>
        <w:snapToGrid w:val="0"/>
        <w:spacing w:line="56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一、考试性质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硕士研究生招生初试自命题科目考试</w:t>
      </w:r>
    </w:p>
    <w:p>
      <w:pPr>
        <w:adjustRightInd w:val="0"/>
        <w:snapToGrid w:val="0"/>
        <w:spacing w:line="56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二、考查目标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考察学生对交通系统中的人、车、路及交通流的基本特征，交通调查与分析技术、交通流理论、道路通行能力，排队论等交通系统分析技术，交通规划理论、交通安全、交通环境分析等基本知识掌握程度；考察学生在交通规划、交通管理与控制等方面的分析设计能力。了解学生将交通流特征、交通流理论、通行能力、系统分析、交通规划理论等基础知识运用到实际交通问题中的分析和解决能力；了解学生对道路与交通系统安全、环境、可持续发展、智慧交通等新技术方面的熟悉程度。综合判断学生对交通系统分析、规划、设计等方面专业基础理论与基本技术掌握水平。</w:t>
      </w:r>
    </w:p>
    <w:p>
      <w:pPr>
        <w:adjustRightInd w:val="0"/>
        <w:snapToGrid w:val="0"/>
        <w:spacing w:line="56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三、适用范围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交通运输工程学术硕士(082300)、交通运输专业硕士(086100)</w:t>
      </w:r>
    </w:p>
    <w:p>
      <w:pPr>
        <w:adjustRightInd w:val="0"/>
        <w:snapToGrid w:val="0"/>
        <w:spacing w:line="56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四、考试形式和试卷结构</w:t>
      </w:r>
    </w:p>
    <w:p>
      <w:pPr>
        <w:adjustRightInd w:val="0"/>
        <w:snapToGrid w:val="0"/>
        <w:spacing w:line="560" w:lineRule="exact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（一）试卷满分及考试时间</w:t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试卷满分：150分</w:t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考试时间：180分钟</w:t>
      </w:r>
    </w:p>
    <w:p>
      <w:pPr>
        <w:adjustRightInd w:val="0"/>
        <w:snapToGrid w:val="0"/>
        <w:spacing w:line="560" w:lineRule="exact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（二）试卷内容结构</w:t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1.交通工程基础与新理念、新技术        约1</w:t>
      </w:r>
      <w:r>
        <w:rPr>
          <w:rFonts w:ascii="仿宋_GB2312" w:hAnsi="宋体" w:eastAsia="仿宋_GB2312"/>
          <w:bCs/>
          <w:sz w:val="28"/>
          <w:szCs w:val="28"/>
        </w:rPr>
        <w:t>0</w:t>
      </w:r>
      <w:r>
        <w:rPr>
          <w:rFonts w:hint="eastAsia" w:ascii="仿宋_GB2312" w:hAnsi="宋体" w:eastAsia="仿宋_GB2312"/>
          <w:bCs/>
          <w:sz w:val="28"/>
          <w:szCs w:val="28"/>
        </w:rPr>
        <w:t>%</w:t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2.交通调查及分析技术                  约10%</w:t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.道路交通流基本理论与应用            约</w:t>
      </w:r>
      <w:r>
        <w:rPr>
          <w:rFonts w:ascii="仿宋_GB2312" w:hAnsi="宋体" w:eastAsia="仿宋_GB2312"/>
          <w:bCs/>
          <w:sz w:val="28"/>
          <w:szCs w:val="28"/>
        </w:rPr>
        <w:t>20</w:t>
      </w:r>
      <w:r>
        <w:rPr>
          <w:rFonts w:hint="eastAsia" w:ascii="仿宋_GB2312" w:hAnsi="宋体" w:eastAsia="仿宋_GB2312"/>
          <w:bCs/>
          <w:sz w:val="28"/>
          <w:szCs w:val="28"/>
        </w:rPr>
        <w:t>%</w:t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4</w:t>
      </w:r>
      <w:r>
        <w:rPr>
          <w:rFonts w:hint="eastAsia" w:ascii="仿宋_GB2312" w:hAnsi="宋体" w:eastAsia="仿宋_GB2312"/>
          <w:bCs/>
          <w:sz w:val="28"/>
          <w:szCs w:val="28"/>
        </w:rPr>
        <w:t>.道路通行能力理论与分析方法          约10%</w:t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5.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交通系统分析 </w:t>
      </w:r>
      <w:r>
        <w:rPr>
          <w:rFonts w:ascii="仿宋_GB2312" w:hAnsi="宋体" w:eastAsia="仿宋_GB2312"/>
          <w:bCs/>
          <w:sz w:val="28"/>
          <w:szCs w:val="28"/>
        </w:rPr>
        <w:t xml:space="preserve">                       </w:t>
      </w:r>
      <w:r>
        <w:rPr>
          <w:rFonts w:hint="eastAsia" w:ascii="仿宋_GB2312" w:hAnsi="宋体" w:eastAsia="仿宋_GB2312"/>
          <w:bCs/>
          <w:sz w:val="28"/>
          <w:szCs w:val="28"/>
        </w:rPr>
        <w:t>约</w:t>
      </w:r>
      <w:r>
        <w:rPr>
          <w:rFonts w:ascii="仿宋_GB2312" w:hAnsi="宋体" w:eastAsia="仿宋_GB2312"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0%</w:t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6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.交通安全与交通环境   </w:t>
      </w:r>
      <w:r>
        <w:rPr>
          <w:rFonts w:ascii="仿宋_GB2312" w:hAnsi="宋体" w:eastAsia="仿宋_GB2312"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             约10%</w:t>
      </w:r>
    </w:p>
    <w:p>
      <w:pPr>
        <w:adjustRightInd w:val="0"/>
        <w:snapToGrid w:val="0"/>
        <w:spacing w:line="560" w:lineRule="exact"/>
        <w:ind w:firstLine="565" w:firstLineChars="202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7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.交通控制、规划理论 </w:t>
      </w:r>
      <w:r>
        <w:rPr>
          <w:rFonts w:ascii="仿宋_GB2312" w:hAnsi="宋体" w:eastAsia="仿宋_GB2312"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</w:t>
      </w:r>
      <w:r>
        <w:rPr>
          <w:rFonts w:ascii="仿宋_GB2312" w:hAnsi="宋体" w:eastAsia="仿宋_GB2312"/>
          <w:bCs/>
          <w:sz w:val="28"/>
          <w:szCs w:val="28"/>
        </w:rPr>
        <w:t xml:space="preserve">              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约</w:t>
      </w:r>
      <w:r>
        <w:rPr>
          <w:rFonts w:ascii="仿宋_GB2312" w:hAnsi="宋体" w:eastAsia="仿宋_GB2312"/>
          <w:bCs/>
          <w:sz w:val="28"/>
          <w:szCs w:val="28"/>
        </w:rPr>
        <w:t>20</w:t>
      </w:r>
      <w:r>
        <w:rPr>
          <w:rFonts w:hint="eastAsia" w:ascii="仿宋_GB2312" w:hAnsi="宋体" w:eastAsia="仿宋_GB2312"/>
          <w:bCs/>
          <w:sz w:val="28"/>
          <w:szCs w:val="28"/>
        </w:rPr>
        <w:t>%</w:t>
      </w:r>
    </w:p>
    <w:p>
      <w:pPr>
        <w:adjustRightInd w:val="0"/>
        <w:snapToGrid w:val="0"/>
        <w:spacing w:line="560" w:lineRule="exact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（三）试卷题型结构及分值比例</w:t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1.简答题      25%—</w:t>
      </w:r>
      <w:r>
        <w:rPr>
          <w:rFonts w:ascii="仿宋_GB2312" w:hAnsi="宋体" w:eastAsia="仿宋_GB2312"/>
          <w:bCs/>
          <w:sz w:val="28"/>
          <w:szCs w:val="28"/>
        </w:rPr>
        <w:t>35</w:t>
      </w:r>
      <w:r>
        <w:rPr>
          <w:rFonts w:hint="eastAsia" w:ascii="仿宋_GB2312" w:hAnsi="宋体" w:eastAsia="仿宋_GB2312"/>
          <w:bCs/>
          <w:sz w:val="28"/>
          <w:szCs w:val="28"/>
        </w:rPr>
        <w:t>%</w:t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 xml:space="preserve">2.设计计算题  </w:t>
      </w:r>
      <w:r>
        <w:rPr>
          <w:rFonts w:ascii="仿宋_GB2312" w:hAnsi="宋体" w:eastAsia="仿宋_GB2312"/>
          <w:bCs/>
          <w:sz w:val="28"/>
          <w:szCs w:val="28"/>
        </w:rPr>
        <w:t>30</w:t>
      </w:r>
      <w:r>
        <w:rPr>
          <w:rFonts w:hint="eastAsia" w:ascii="仿宋_GB2312" w:hAnsi="宋体" w:eastAsia="仿宋_GB2312"/>
          <w:bCs/>
          <w:sz w:val="28"/>
          <w:szCs w:val="28"/>
        </w:rPr>
        <w:t>%—40%</w:t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3.综合论述题  30%—</w:t>
      </w:r>
      <w:r>
        <w:rPr>
          <w:rFonts w:ascii="仿宋_GB2312" w:hAnsi="宋体" w:eastAsia="仿宋_GB2312"/>
          <w:bCs/>
          <w:sz w:val="28"/>
          <w:szCs w:val="28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5%</w:t>
      </w:r>
    </w:p>
    <w:p>
      <w:pPr>
        <w:adjustRightInd w:val="0"/>
        <w:snapToGrid w:val="0"/>
        <w:spacing w:line="560" w:lineRule="exact"/>
        <w:ind w:firstLine="565" w:firstLineChars="202"/>
        <w:rPr>
          <w:rFonts w:hint="eastAsia"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命题可根据考核需要，对试卷内容结构、题型结构及分值比例做适当调整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56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五、考查内容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1.交通工程的基本概念，交通工程发展现状与现实需求；智慧交通、交通环境、可持续发展等交通工程新交通科技及其理论。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2.交通三要素特性，交通流三参数的概念及计算，交通流三参数相互之间的关系及应用。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3.相关交通调查方法以及调查数据的分析、应用。包括交通量调查方法、速度调查方法，密度调查方法，行车时间、延误、通行能力的调查方法；交通量调查数据的分析及调查数据的应用。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4.交通流基本理论与分析方法,包括交通流统计的离散型分布、连续性分布模型，体动力学模拟理论等。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5.道路通行能力的概念及计算方法。包括道路通行能力的概念及计算方法，交织区通行能力和通行速度的计算，高速公路与匝道连接处通行能力的计算，匝道通行能力计算，平面交叉口通行能力的计算</w:t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6</w:t>
      </w:r>
      <w:r>
        <w:rPr>
          <w:rFonts w:ascii="仿宋_GB2312" w:hAnsi="宋体" w:eastAsia="仿宋_GB2312"/>
          <w:bCs/>
          <w:sz w:val="28"/>
          <w:szCs w:val="28"/>
        </w:rPr>
        <w:t>.</w:t>
      </w:r>
      <w:r>
        <w:rPr>
          <w:rFonts w:hint="eastAsia" w:ascii="仿宋_GB2312" w:hAnsi="宋体" w:eastAsia="仿宋_GB2312"/>
          <w:bCs/>
          <w:sz w:val="28"/>
          <w:szCs w:val="28"/>
        </w:rPr>
        <w:t>排队论、线性规划、动态规划等系统分析知识</w:t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7.交通事故分析、统计的基本方法以及交通安全对策与措施。</w:t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8.道路交通规划理论。包括交通需求预测、道路网络分析、交通规划技术等。</w:t>
      </w:r>
    </w:p>
    <w:p>
      <w:pPr>
        <w:adjustRightInd w:val="0"/>
        <w:snapToGrid w:val="0"/>
        <w:spacing w:line="560" w:lineRule="exact"/>
        <w:ind w:firstLine="565" w:firstLineChars="202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9</w:t>
      </w:r>
      <w:r>
        <w:rPr>
          <w:rFonts w:ascii="仿宋_GB2312" w:hAnsi="宋体" w:eastAsia="仿宋_GB2312"/>
          <w:bCs/>
          <w:sz w:val="28"/>
          <w:szCs w:val="28"/>
        </w:rPr>
        <w:t>.</w:t>
      </w:r>
      <w:r>
        <w:rPr>
          <w:rFonts w:hint="eastAsia" w:ascii="仿宋_GB2312" w:hAnsi="宋体" w:eastAsia="仿宋_GB2312"/>
          <w:bCs/>
          <w:sz w:val="28"/>
          <w:szCs w:val="28"/>
        </w:rPr>
        <w:t>交通管理与控制、停车场规划与设计等相关工程设计方法。</w:t>
      </w:r>
    </w:p>
    <w:p>
      <w:pPr>
        <w:spacing w:line="56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六、参考书目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1.《交通工程学》（第三版）,王炜、陈峻、过秀成等编，东南大学出版社，2019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2.《交通规划》（第二版）,王炜、陈学武等编，人民交通出版社，2017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</w:t>
      </w:r>
      <w:r>
        <w:rPr>
          <w:rFonts w:ascii="仿宋_GB2312" w:hAnsi="宋体" w:eastAsia="仿宋_GB2312"/>
          <w:bCs/>
          <w:sz w:val="28"/>
          <w:szCs w:val="28"/>
        </w:rPr>
        <w:t>.</w:t>
      </w:r>
      <w:r>
        <w:rPr>
          <w:rFonts w:hint="eastAsia" w:ascii="仿宋_GB2312" w:hAnsi="宋体" w:eastAsia="仿宋_GB2312"/>
          <w:bCs/>
          <w:sz w:val="28"/>
          <w:szCs w:val="28"/>
        </w:rPr>
        <w:t>《交通系统分析》，王殿海等编，人民交通出版社，2</w:t>
      </w:r>
      <w:r>
        <w:rPr>
          <w:rFonts w:ascii="仿宋_GB2312" w:hAnsi="宋体" w:eastAsia="仿宋_GB2312"/>
          <w:bCs/>
          <w:sz w:val="28"/>
          <w:szCs w:val="28"/>
        </w:rPr>
        <w:t>007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备注：本科目考试需要携带直尺及不具备存储功能的计算器。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A4"/>
    <w:rsid w:val="00034DD3"/>
    <w:rsid w:val="000F48E6"/>
    <w:rsid w:val="001D6ED6"/>
    <w:rsid w:val="002D410C"/>
    <w:rsid w:val="002D6640"/>
    <w:rsid w:val="003F0D38"/>
    <w:rsid w:val="00483BBF"/>
    <w:rsid w:val="004A5F40"/>
    <w:rsid w:val="004B4164"/>
    <w:rsid w:val="005371DA"/>
    <w:rsid w:val="005A2497"/>
    <w:rsid w:val="006175B3"/>
    <w:rsid w:val="006879FA"/>
    <w:rsid w:val="00717CAA"/>
    <w:rsid w:val="00776ECA"/>
    <w:rsid w:val="00781131"/>
    <w:rsid w:val="00857A5F"/>
    <w:rsid w:val="008708F0"/>
    <w:rsid w:val="008C525A"/>
    <w:rsid w:val="00901C7D"/>
    <w:rsid w:val="009065BB"/>
    <w:rsid w:val="0093407A"/>
    <w:rsid w:val="009832EA"/>
    <w:rsid w:val="009A4E96"/>
    <w:rsid w:val="009C45CA"/>
    <w:rsid w:val="00A95368"/>
    <w:rsid w:val="00B4578A"/>
    <w:rsid w:val="00B865F3"/>
    <w:rsid w:val="00BB09A4"/>
    <w:rsid w:val="00C73B80"/>
    <w:rsid w:val="00D43B75"/>
    <w:rsid w:val="00D54E8C"/>
    <w:rsid w:val="00FC02FC"/>
    <w:rsid w:val="17325370"/>
    <w:rsid w:val="1B015349"/>
    <w:rsid w:val="39441846"/>
    <w:rsid w:val="588B35D6"/>
    <w:rsid w:val="58A970D5"/>
    <w:rsid w:val="77EB6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"/>
    <w:basedOn w:val="1"/>
    <w:uiPriority w:val="0"/>
    <w:pPr>
      <w:widowControl/>
      <w:spacing w:after="160" w:line="240" w:lineRule="exact"/>
      <w:jc w:val="left"/>
    </w:p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GUET</Company>
  <Pages>3</Pages>
  <Words>205</Words>
  <Characters>1169</Characters>
  <Lines>9</Lines>
  <Paragraphs>2</Paragraphs>
  <TotalTime>0</TotalTime>
  <ScaleCrop>false</ScaleCrop>
  <LinksUpToDate>false</LinksUpToDate>
  <CharactersWithSpaces>1372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2022-06-01T02:09:00Z</dcterms:created>
  <dc:creator>Guetgra</dc:creator>
  <cp:lastModifiedBy>vertesyuan</cp:lastModifiedBy>
  <cp:lastPrinted>2019-07-09T06:36:00Z</cp:lastPrinted>
  <dcterms:modified xsi:type="dcterms:W3CDTF">2022-09-25T12:51:53Z</dcterms:modified>
  <dc:title>GUETZMT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55DBD3752834423B8D7F4C3A03FAA166</vt:lpwstr>
  </property>
</Properties>
</file>