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7BAA7" w14:textId="388FD2C7" w:rsidR="00B511E4" w:rsidRDefault="00B511E4" w:rsidP="00B511E4">
      <w:pPr>
        <w:spacing w:beforeLines="100" w:before="312" w:afterLines="100" w:after="312"/>
        <w:jc w:val="center"/>
        <w:rPr>
          <w:rFonts w:ascii="华文中宋" w:eastAsia="华文中宋" w:hAnsi="华文中宋"/>
          <w:b/>
          <w:bCs/>
          <w:color w:val="000000"/>
          <w:sz w:val="36"/>
          <w:szCs w:val="36"/>
        </w:rPr>
      </w:pPr>
      <w:r>
        <w:rPr>
          <w:rFonts w:ascii="华文中宋" w:eastAsia="华文中宋" w:hAnsi="华文中宋" w:hint="eastAsia"/>
          <w:b/>
          <w:bCs/>
          <w:color w:val="000000"/>
          <w:sz w:val="36"/>
          <w:szCs w:val="36"/>
        </w:rPr>
        <w:t>初试自命题科目考试大纲</w:t>
      </w:r>
    </w:p>
    <w:p w14:paraId="462068EB" w14:textId="4A4DEE40" w:rsidR="00B511E4" w:rsidRDefault="00B511E4" w:rsidP="00B511E4">
      <w:pPr>
        <w:spacing w:beforeLines="100" w:before="312" w:afterLines="100" w:after="312"/>
        <w:ind w:firstLineChars="100" w:firstLine="320"/>
        <w:rPr>
          <w:rFonts w:ascii="华文仿宋" w:eastAsia="华文仿宋" w:hAnsi="华文仿宋"/>
          <w:b/>
          <w:bCs/>
          <w:color w:val="000000"/>
          <w:sz w:val="32"/>
          <w:szCs w:val="32"/>
        </w:rPr>
      </w:pPr>
      <w:r>
        <w:rPr>
          <w:rFonts w:ascii="华文仿宋" w:eastAsia="华文仿宋" w:hAnsi="华文仿宋" w:hint="eastAsia"/>
          <w:b/>
          <w:bCs/>
          <w:color w:val="000000"/>
          <w:sz w:val="32"/>
          <w:szCs w:val="32"/>
        </w:rPr>
        <w:t xml:space="preserve">招生单位名称：  </w:t>
      </w:r>
      <w:proofErr w:type="gramStart"/>
      <w:r w:rsidR="005E24EC">
        <w:rPr>
          <w:rFonts w:ascii="华文仿宋" w:eastAsia="华文仿宋" w:hAnsi="华文仿宋" w:hint="eastAsia"/>
          <w:b/>
          <w:bCs/>
          <w:color w:val="000000"/>
          <w:sz w:val="32"/>
          <w:szCs w:val="32"/>
        </w:rPr>
        <w:t>信控学院</w:t>
      </w:r>
      <w:proofErr w:type="gramEnd"/>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1424"/>
        <w:gridCol w:w="3291"/>
        <w:gridCol w:w="7094"/>
        <w:gridCol w:w="1141"/>
      </w:tblGrid>
      <w:tr w:rsidR="00B511E4" w14:paraId="6D31C32B" w14:textId="77777777" w:rsidTr="00B511E4">
        <w:trPr>
          <w:cantSplit/>
          <w:trHeight w:val="90"/>
          <w:jc w:val="center"/>
        </w:trPr>
        <w:tc>
          <w:tcPr>
            <w:tcW w:w="549" w:type="pct"/>
          </w:tcPr>
          <w:p w14:paraId="6465C773" w14:textId="77777777" w:rsidR="00B511E4" w:rsidRDefault="00B511E4" w:rsidP="00EC1126">
            <w:pPr>
              <w:spacing w:beforeLines="100" w:before="312" w:afterLines="100" w:after="312"/>
              <w:jc w:val="center"/>
              <w:rPr>
                <w:rFonts w:ascii="华文仿宋" w:eastAsia="华文仿宋" w:hAnsi="华文仿宋"/>
                <w:b/>
                <w:bCs/>
                <w:color w:val="000000"/>
                <w:sz w:val="24"/>
                <w:szCs w:val="24"/>
              </w:rPr>
            </w:pPr>
            <w:r>
              <w:rPr>
                <w:rFonts w:ascii="华文仿宋" w:eastAsia="华文仿宋" w:hAnsi="华文仿宋" w:hint="eastAsia"/>
                <w:b/>
                <w:bCs/>
                <w:color w:val="000000"/>
                <w:sz w:val="24"/>
                <w:szCs w:val="24"/>
              </w:rPr>
              <w:t>科目代码</w:t>
            </w:r>
          </w:p>
        </w:tc>
        <w:tc>
          <w:tcPr>
            <w:tcW w:w="489" w:type="pct"/>
          </w:tcPr>
          <w:p w14:paraId="2FA17CF1" w14:textId="77777777" w:rsidR="00B511E4" w:rsidRDefault="00B511E4" w:rsidP="00EC1126">
            <w:pPr>
              <w:spacing w:beforeLines="100" w:before="312" w:afterLines="100" w:after="312"/>
              <w:jc w:val="center"/>
              <w:rPr>
                <w:rFonts w:ascii="华文仿宋" w:eastAsia="华文仿宋" w:hAnsi="华文仿宋"/>
                <w:b/>
                <w:bCs/>
                <w:color w:val="000000"/>
                <w:sz w:val="24"/>
                <w:szCs w:val="24"/>
              </w:rPr>
            </w:pPr>
            <w:r>
              <w:rPr>
                <w:rFonts w:ascii="华文仿宋" w:eastAsia="华文仿宋" w:hAnsi="华文仿宋" w:hint="eastAsia"/>
                <w:b/>
                <w:bCs/>
                <w:color w:val="000000"/>
                <w:sz w:val="24"/>
                <w:szCs w:val="24"/>
              </w:rPr>
              <w:t>科目名称</w:t>
            </w:r>
          </w:p>
        </w:tc>
        <w:tc>
          <w:tcPr>
            <w:tcW w:w="1131" w:type="pct"/>
          </w:tcPr>
          <w:p w14:paraId="6142EE2F" w14:textId="77777777" w:rsidR="00B511E4" w:rsidRDefault="00B511E4" w:rsidP="00EC1126">
            <w:pPr>
              <w:spacing w:beforeLines="100" w:before="312" w:afterLines="100" w:after="312"/>
              <w:jc w:val="center"/>
              <w:rPr>
                <w:rFonts w:ascii="华文仿宋" w:eastAsia="华文仿宋" w:hAnsi="华文仿宋"/>
                <w:b/>
                <w:bCs/>
                <w:color w:val="000000"/>
                <w:sz w:val="24"/>
                <w:szCs w:val="24"/>
              </w:rPr>
            </w:pPr>
            <w:r>
              <w:rPr>
                <w:rFonts w:ascii="华文仿宋" w:eastAsia="华文仿宋" w:hAnsi="华文仿宋" w:hint="eastAsia"/>
                <w:b/>
                <w:bCs/>
                <w:color w:val="000000"/>
                <w:sz w:val="24"/>
                <w:szCs w:val="24"/>
              </w:rPr>
              <w:t>参考书目</w:t>
            </w:r>
          </w:p>
        </w:tc>
        <w:tc>
          <w:tcPr>
            <w:tcW w:w="2438" w:type="pct"/>
          </w:tcPr>
          <w:p w14:paraId="5FB86999" w14:textId="77777777" w:rsidR="00B511E4" w:rsidRDefault="00B511E4" w:rsidP="00EC1126">
            <w:pPr>
              <w:spacing w:beforeLines="100" w:before="312" w:afterLines="100" w:after="312"/>
              <w:jc w:val="center"/>
              <w:rPr>
                <w:rFonts w:ascii="华文仿宋" w:eastAsia="华文仿宋" w:hAnsi="华文仿宋"/>
                <w:b/>
                <w:bCs/>
                <w:color w:val="000000"/>
                <w:sz w:val="24"/>
                <w:szCs w:val="24"/>
              </w:rPr>
            </w:pPr>
            <w:r>
              <w:rPr>
                <w:rFonts w:ascii="华文仿宋" w:eastAsia="华文仿宋" w:hAnsi="华文仿宋" w:hint="eastAsia"/>
                <w:b/>
                <w:bCs/>
                <w:color w:val="000000"/>
                <w:sz w:val="24"/>
                <w:szCs w:val="24"/>
              </w:rPr>
              <w:t>考试大纲</w:t>
            </w:r>
          </w:p>
        </w:tc>
        <w:tc>
          <w:tcPr>
            <w:tcW w:w="392" w:type="pct"/>
          </w:tcPr>
          <w:p w14:paraId="40B7FB55" w14:textId="77777777" w:rsidR="00B511E4" w:rsidRDefault="00B511E4" w:rsidP="00EC1126">
            <w:pPr>
              <w:spacing w:beforeLines="100" w:before="312" w:afterLines="100" w:after="312"/>
              <w:jc w:val="center"/>
              <w:rPr>
                <w:rFonts w:ascii="华文仿宋" w:eastAsia="华文仿宋" w:hAnsi="华文仿宋"/>
                <w:b/>
                <w:bCs/>
                <w:color w:val="000000"/>
                <w:sz w:val="24"/>
                <w:szCs w:val="24"/>
              </w:rPr>
            </w:pPr>
            <w:r>
              <w:rPr>
                <w:rFonts w:ascii="华文仿宋" w:eastAsia="华文仿宋" w:hAnsi="华文仿宋" w:hint="eastAsia"/>
                <w:b/>
                <w:bCs/>
                <w:color w:val="000000"/>
                <w:sz w:val="24"/>
                <w:szCs w:val="24"/>
              </w:rPr>
              <w:t>备注</w:t>
            </w:r>
          </w:p>
        </w:tc>
      </w:tr>
      <w:tr w:rsidR="00B511E4" w14:paraId="69D21D57" w14:textId="77777777" w:rsidTr="00B511E4">
        <w:trPr>
          <w:jc w:val="center"/>
        </w:trPr>
        <w:tc>
          <w:tcPr>
            <w:tcW w:w="549" w:type="pct"/>
            <w:vAlign w:val="center"/>
          </w:tcPr>
          <w:p w14:paraId="2001FFC6" w14:textId="77777777" w:rsidR="00B511E4" w:rsidRDefault="00B511E4" w:rsidP="00EC1126">
            <w:pPr>
              <w:jc w:val="center"/>
              <w:rPr>
                <w:rFonts w:ascii="华文仿宋" w:eastAsia="华文仿宋" w:hAnsi="华文仿宋" w:cs="华文仿宋"/>
                <w:bCs/>
                <w:sz w:val="28"/>
                <w:szCs w:val="28"/>
              </w:rPr>
            </w:pPr>
            <w:r>
              <w:rPr>
                <w:rFonts w:ascii="华文仿宋" w:eastAsia="华文仿宋" w:hAnsi="华文仿宋" w:cs="华文仿宋" w:hint="eastAsia"/>
                <w:bCs/>
                <w:sz w:val="28"/>
                <w:szCs w:val="28"/>
              </w:rPr>
              <w:t>880</w:t>
            </w:r>
          </w:p>
        </w:tc>
        <w:tc>
          <w:tcPr>
            <w:tcW w:w="489" w:type="pct"/>
            <w:vAlign w:val="center"/>
          </w:tcPr>
          <w:p w14:paraId="07BE15E4" w14:textId="77777777" w:rsidR="00B511E4" w:rsidRDefault="00B511E4" w:rsidP="00EC1126">
            <w:pPr>
              <w:jc w:val="left"/>
              <w:rPr>
                <w:rFonts w:ascii="华文仿宋" w:eastAsia="华文仿宋" w:hAnsi="华文仿宋" w:cs="华文仿宋"/>
                <w:bCs/>
                <w:sz w:val="28"/>
                <w:szCs w:val="28"/>
              </w:rPr>
            </w:pPr>
            <w:r>
              <w:rPr>
                <w:rFonts w:ascii="华文仿宋" w:eastAsia="华文仿宋" w:hAnsi="华文仿宋" w:cs="华文仿宋" w:hint="eastAsia"/>
                <w:bCs/>
                <w:sz w:val="28"/>
                <w:szCs w:val="28"/>
              </w:rPr>
              <w:t>环境工程学</w:t>
            </w:r>
          </w:p>
        </w:tc>
        <w:tc>
          <w:tcPr>
            <w:tcW w:w="1131" w:type="pct"/>
            <w:vAlign w:val="center"/>
          </w:tcPr>
          <w:p w14:paraId="225A7FD5" w14:textId="77777777" w:rsidR="00B511E4" w:rsidRDefault="00B511E4" w:rsidP="00EC1126">
            <w:pPr>
              <w:spacing w:line="360" w:lineRule="auto"/>
              <w:jc w:val="left"/>
              <w:rPr>
                <w:rFonts w:ascii="华文仿宋" w:eastAsia="华文仿宋" w:hAnsi="华文仿宋" w:cs="华文仿宋"/>
                <w:bCs/>
                <w:color w:val="000000"/>
                <w:szCs w:val="21"/>
              </w:rPr>
            </w:pPr>
            <w:r>
              <w:rPr>
                <w:rFonts w:ascii="华文仿宋" w:eastAsia="华文仿宋" w:hAnsi="华文仿宋" w:cs="华文仿宋" w:hint="eastAsia"/>
                <w:bCs/>
                <w:color w:val="000000"/>
                <w:szCs w:val="21"/>
              </w:rPr>
              <w:t>1.《水污染控制工程》，宋志伟、李燕主编，中国矿业大学出版社，2013；</w:t>
            </w:r>
          </w:p>
          <w:p w14:paraId="04E6C41B" w14:textId="77777777" w:rsidR="00B511E4" w:rsidRDefault="00B511E4" w:rsidP="00EC1126">
            <w:pPr>
              <w:spacing w:line="360" w:lineRule="auto"/>
              <w:jc w:val="left"/>
              <w:rPr>
                <w:rFonts w:ascii="华文仿宋" w:eastAsia="华文仿宋" w:hAnsi="华文仿宋" w:cs="华文仿宋"/>
                <w:bCs/>
                <w:color w:val="000000"/>
                <w:szCs w:val="21"/>
              </w:rPr>
            </w:pPr>
            <w:r>
              <w:rPr>
                <w:rFonts w:ascii="华文仿宋" w:eastAsia="华文仿宋" w:hAnsi="华文仿宋" w:cs="华文仿宋" w:hint="eastAsia"/>
                <w:bCs/>
                <w:color w:val="000000"/>
                <w:szCs w:val="21"/>
              </w:rPr>
              <w:t>2</w:t>
            </w:r>
            <w:r>
              <w:rPr>
                <w:rFonts w:ascii="华文仿宋" w:eastAsia="华文仿宋" w:hAnsi="华文仿宋" w:cs="华文仿宋" w:hint="eastAsia"/>
                <w:szCs w:val="21"/>
              </w:rPr>
              <w:t xml:space="preserve">. </w:t>
            </w:r>
            <w:r>
              <w:rPr>
                <w:rFonts w:ascii="华文仿宋" w:eastAsia="华文仿宋" w:hAnsi="华文仿宋" w:cs="华文仿宋" w:hint="eastAsia"/>
                <w:bCs/>
                <w:color w:val="000000"/>
                <w:szCs w:val="21"/>
              </w:rPr>
              <w:t>《水污染控制工程（下册，第四版）》，高廷耀、顾国维、周琪主编，高等教育出版社，2015；</w:t>
            </w:r>
          </w:p>
          <w:p w14:paraId="23FDFC5A" w14:textId="77777777" w:rsidR="00B511E4" w:rsidRDefault="00B511E4" w:rsidP="00EC1126">
            <w:pPr>
              <w:spacing w:line="360" w:lineRule="auto"/>
              <w:jc w:val="left"/>
              <w:rPr>
                <w:rFonts w:ascii="华文仿宋" w:eastAsia="华文仿宋" w:hAnsi="华文仿宋" w:cs="华文仿宋"/>
                <w:bCs/>
                <w:color w:val="000000"/>
                <w:szCs w:val="21"/>
              </w:rPr>
            </w:pPr>
            <w:r>
              <w:rPr>
                <w:rFonts w:ascii="华文仿宋" w:eastAsia="华文仿宋" w:hAnsi="华文仿宋" w:cs="华文仿宋" w:hint="eastAsia"/>
                <w:bCs/>
                <w:color w:val="000000"/>
                <w:szCs w:val="21"/>
              </w:rPr>
              <w:t>3.《大气污染控制工程》，王丽萍、赵晓亮、田立江主编，中国矿业大学出版社，2018；</w:t>
            </w:r>
          </w:p>
          <w:p w14:paraId="61C6D98B" w14:textId="77777777" w:rsidR="00B511E4" w:rsidRDefault="00B511E4" w:rsidP="00EC1126">
            <w:pPr>
              <w:spacing w:line="360" w:lineRule="auto"/>
              <w:jc w:val="left"/>
              <w:rPr>
                <w:rFonts w:ascii="华文仿宋" w:eastAsia="华文仿宋" w:hAnsi="华文仿宋" w:cs="华文仿宋"/>
                <w:bCs/>
                <w:color w:val="000000"/>
                <w:szCs w:val="21"/>
              </w:rPr>
            </w:pPr>
            <w:r>
              <w:rPr>
                <w:rFonts w:ascii="华文仿宋" w:eastAsia="华文仿宋" w:hAnsi="华文仿宋" w:cs="华文仿宋" w:hint="eastAsia"/>
                <w:bCs/>
                <w:color w:val="000000"/>
                <w:szCs w:val="21"/>
              </w:rPr>
              <w:t>4.《大气污染控制工程（第四版）》郝吉明、马广大、王书肖主编，高等教育出版社，2021</w:t>
            </w:r>
          </w:p>
          <w:p w14:paraId="249482F6" w14:textId="77777777" w:rsidR="00B511E4" w:rsidRDefault="00B511E4" w:rsidP="00EC1126">
            <w:pPr>
              <w:ind w:firstLineChars="200" w:firstLine="480"/>
              <w:jc w:val="left"/>
              <w:rPr>
                <w:rFonts w:ascii="华文仿宋" w:eastAsia="华文仿宋" w:hAnsi="华文仿宋" w:cs="华文仿宋"/>
                <w:bCs/>
                <w:sz w:val="24"/>
              </w:rPr>
            </w:pPr>
          </w:p>
        </w:tc>
        <w:tc>
          <w:tcPr>
            <w:tcW w:w="2438" w:type="pct"/>
            <w:vAlign w:val="center"/>
          </w:tcPr>
          <w:p w14:paraId="7070EC8F" w14:textId="77777777" w:rsidR="00B511E4" w:rsidRDefault="00B511E4" w:rsidP="00EC1126">
            <w:pPr>
              <w:adjustRightInd w:val="0"/>
              <w:spacing w:beforeLines="50" w:before="156" w:afterLines="50" w:after="156"/>
              <w:rPr>
                <w:rFonts w:ascii="华文仿宋" w:eastAsia="华文仿宋" w:hAnsi="华文仿宋" w:cs="华文仿宋"/>
                <w:b/>
                <w:bCs/>
                <w:szCs w:val="21"/>
              </w:rPr>
            </w:pPr>
            <w:r>
              <w:rPr>
                <w:rFonts w:ascii="华文仿宋" w:eastAsia="华文仿宋" w:hAnsi="华文仿宋" w:cs="华文仿宋" w:hint="eastAsia"/>
                <w:b/>
                <w:bCs/>
                <w:szCs w:val="21"/>
              </w:rPr>
              <w:t>一、考试目的与要求</w:t>
            </w:r>
          </w:p>
          <w:p w14:paraId="373017F2" w14:textId="77777777" w:rsidR="00B511E4" w:rsidRDefault="00B511E4" w:rsidP="00EC1126">
            <w:pPr>
              <w:adjustRightInd w:val="0"/>
              <w:spacing w:beforeLines="50" w:before="156" w:afterLines="50" w:after="156"/>
              <w:ind w:firstLineChars="200" w:firstLine="420"/>
              <w:rPr>
                <w:rFonts w:ascii="华文仿宋" w:eastAsia="华文仿宋" w:hAnsi="华文仿宋" w:cs="华文仿宋"/>
                <w:bCs/>
                <w:szCs w:val="21"/>
              </w:rPr>
            </w:pPr>
            <w:r>
              <w:rPr>
                <w:rFonts w:ascii="华文仿宋" w:eastAsia="华文仿宋" w:hAnsi="华文仿宋" w:cs="华文仿宋" w:hint="eastAsia"/>
                <w:bCs/>
                <w:szCs w:val="21"/>
              </w:rPr>
              <w:t>选拔具有扎实的环境学科基础理论知识和具有较高培养潜力的高素质人才，考察考生对污染产生、防治等基本单元的认知水平和充分运用所学知识解决复杂环境工程问题的能力。</w:t>
            </w:r>
          </w:p>
          <w:p w14:paraId="4B136B44" w14:textId="77777777" w:rsidR="00B511E4" w:rsidRDefault="00B511E4" w:rsidP="00EC1126">
            <w:pPr>
              <w:adjustRightInd w:val="0"/>
              <w:spacing w:beforeLines="50" w:before="156" w:afterLines="50" w:after="156"/>
              <w:ind w:firstLineChars="200" w:firstLine="420"/>
              <w:rPr>
                <w:rFonts w:ascii="华文仿宋" w:eastAsia="华文仿宋" w:hAnsi="华文仿宋" w:cs="华文仿宋"/>
                <w:bCs/>
                <w:szCs w:val="21"/>
              </w:rPr>
            </w:pPr>
            <w:r>
              <w:rPr>
                <w:rFonts w:ascii="华文仿宋" w:eastAsia="华文仿宋" w:hAnsi="华文仿宋" w:cs="华文仿宋" w:hint="eastAsia"/>
                <w:bCs/>
                <w:szCs w:val="21"/>
              </w:rPr>
              <w:t>应能掌握污染防治工程中涉及的共性技术原理、工程设计计算的基本理论、分析问题和解决问题的方法论以及提高污染物去除效率的思路、手段和方法。</w:t>
            </w:r>
          </w:p>
          <w:p w14:paraId="4306ED10" w14:textId="77777777" w:rsidR="00B511E4" w:rsidRDefault="00B511E4" w:rsidP="00EC1126">
            <w:pPr>
              <w:adjustRightInd w:val="0"/>
              <w:spacing w:beforeLines="50" w:before="156" w:afterLines="50" w:after="156"/>
              <w:rPr>
                <w:rFonts w:ascii="华文仿宋" w:eastAsia="华文仿宋" w:hAnsi="华文仿宋" w:cs="华文仿宋"/>
                <w:b/>
                <w:bCs/>
                <w:szCs w:val="21"/>
              </w:rPr>
            </w:pPr>
            <w:r>
              <w:rPr>
                <w:rFonts w:ascii="华文仿宋" w:eastAsia="华文仿宋" w:hAnsi="华文仿宋" w:cs="华文仿宋" w:hint="eastAsia"/>
                <w:b/>
                <w:bCs/>
                <w:szCs w:val="21"/>
              </w:rPr>
              <w:t>二、考试范围</w:t>
            </w:r>
          </w:p>
          <w:p w14:paraId="7BC16516" w14:textId="77777777" w:rsidR="00B511E4" w:rsidRDefault="00B511E4" w:rsidP="00EC1126">
            <w:pPr>
              <w:adjustRightInd w:val="0"/>
              <w:spacing w:beforeLines="50" w:before="156" w:afterLines="50" w:after="156"/>
              <w:ind w:firstLineChars="200" w:firstLine="420"/>
              <w:rPr>
                <w:rFonts w:ascii="华文仿宋" w:eastAsia="华文仿宋" w:hAnsi="华文仿宋" w:cs="华文仿宋"/>
                <w:bCs/>
                <w:szCs w:val="21"/>
              </w:rPr>
            </w:pPr>
            <w:r>
              <w:rPr>
                <w:rFonts w:ascii="华文仿宋" w:eastAsia="华文仿宋" w:hAnsi="华文仿宋" w:cs="华文仿宋" w:hint="eastAsia"/>
                <w:bCs/>
                <w:szCs w:val="21"/>
              </w:rPr>
              <w:t>考试内容涵盖水污染控制工程和大气污染控制工程两部分。</w:t>
            </w:r>
          </w:p>
          <w:p w14:paraId="454FFADF" w14:textId="77777777" w:rsidR="00B511E4" w:rsidRDefault="00B511E4" w:rsidP="00EC1126">
            <w:pPr>
              <w:adjustRightInd w:val="0"/>
              <w:spacing w:beforeLines="50" w:before="156" w:afterLines="50" w:after="156"/>
              <w:ind w:firstLineChars="200" w:firstLine="420"/>
              <w:rPr>
                <w:rFonts w:ascii="华文仿宋" w:eastAsia="华文仿宋" w:hAnsi="华文仿宋" w:cs="华文仿宋"/>
                <w:bCs/>
                <w:szCs w:val="21"/>
              </w:rPr>
            </w:pPr>
            <w:r>
              <w:rPr>
                <w:rFonts w:ascii="华文仿宋" w:eastAsia="华文仿宋" w:hAnsi="华文仿宋" w:cs="华文仿宋" w:hint="eastAsia"/>
                <w:bCs/>
                <w:szCs w:val="21"/>
              </w:rPr>
              <w:t>水污染控制工程：（1）污水与废水的概念与性质；（2）污水处理单元及其运行原理、特点和应用，主要包括格栅、调节、沉淀（浅</w:t>
            </w:r>
            <w:proofErr w:type="gramStart"/>
            <w:r>
              <w:rPr>
                <w:rFonts w:ascii="华文仿宋" w:eastAsia="华文仿宋" w:hAnsi="华文仿宋" w:cs="华文仿宋" w:hint="eastAsia"/>
                <w:bCs/>
                <w:szCs w:val="21"/>
              </w:rPr>
              <w:t>池理论</w:t>
            </w:r>
            <w:proofErr w:type="gramEnd"/>
            <w:r>
              <w:rPr>
                <w:rFonts w:ascii="华文仿宋" w:eastAsia="华文仿宋" w:hAnsi="华文仿宋" w:cs="华文仿宋" w:hint="eastAsia"/>
                <w:bCs/>
                <w:szCs w:val="21"/>
              </w:rPr>
              <w:t>及其应用）、气浮等，生物反应动力学，活性污泥法，生物膜法，厌氧处理工艺，混凝、吸附、离子交换、氧化还原、膜分离原理与技术；（3）污泥处理与处置。</w:t>
            </w:r>
          </w:p>
          <w:p w14:paraId="28581CD9" w14:textId="77777777" w:rsidR="00B511E4" w:rsidRDefault="00B511E4" w:rsidP="00EC1126">
            <w:pPr>
              <w:adjustRightInd w:val="0"/>
              <w:spacing w:beforeLines="50" w:before="156" w:afterLines="50" w:after="156"/>
              <w:ind w:firstLineChars="200" w:firstLine="420"/>
              <w:rPr>
                <w:rFonts w:ascii="华文仿宋" w:eastAsia="华文仿宋" w:hAnsi="华文仿宋" w:cs="华文仿宋"/>
                <w:bCs/>
                <w:szCs w:val="21"/>
              </w:rPr>
            </w:pPr>
            <w:r>
              <w:rPr>
                <w:rFonts w:ascii="华文仿宋" w:eastAsia="华文仿宋" w:hAnsi="华文仿宋" w:cs="华文仿宋" w:hint="eastAsia"/>
                <w:bCs/>
                <w:szCs w:val="21"/>
              </w:rPr>
              <w:t>大气污染控制工程：（1）大气污染、大气污染综合防治、燃烧过程中污染物的生成与控制；（2）除尘技术基础及除尘器的工作原理、结构、性能和应用；（3）吸收法、吸附法和催化转化法的原理及其净化气态污染物的应用；（4）大气扩散的影响因子、基本理论、扩散模式计算及其工程应用。</w:t>
            </w:r>
          </w:p>
          <w:p w14:paraId="57577085" w14:textId="77777777" w:rsidR="00B511E4" w:rsidRDefault="00B511E4" w:rsidP="00EC1126">
            <w:pPr>
              <w:numPr>
                <w:ilvl w:val="0"/>
                <w:numId w:val="1"/>
              </w:numPr>
              <w:jc w:val="left"/>
              <w:rPr>
                <w:rFonts w:ascii="华文仿宋" w:eastAsia="华文仿宋" w:hAnsi="华文仿宋" w:cs="华文仿宋"/>
                <w:bCs/>
                <w:color w:val="000000"/>
                <w:szCs w:val="21"/>
              </w:rPr>
            </w:pPr>
            <w:r>
              <w:rPr>
                <w:rFonts w:ascii="华文仿宋" w:eastAsia="华文仿宋" w:hAnsi="华文仿宋" w:cs="华文仿宋" w:hint="eastAsia"/>
                <w:b/>
                <w:bCs/>
                <w:szCs w:val="21"/>
              </w:rPr>
              <w:lastRenderedPageBreak/>
              <w:t>试题结构</w:t>
            </w:r>
            <w:r>
              <w:rPr>
                <w:rFonts w:ascii="华文仿宋" w:eastAsia="华文仿宋" w:hAnsi="华文仿宋" w:cs="华文仿宋" w:hint="eastAsia"/>
                <w:bCs/>
                <w:color w:val="000000"/>
                <w:szCs w:val="21"/>
              </w:rPr>
              <w:t>（包括考试时间，试题类型等）</w:t>
            </w:r>
          </w:p>
          <w:p w14:paraId="5084874A" w14:textId="77777777" w:rsidR="00B511E4" w:rsidRDefault="00B511E4" w:rsidP="00EC1126">
            <w:pPr>
              <w:adjustRightInd w:val="0"/>
              <w:spacing w:beforeLines="50" w:before="156" w:afterLines="50" w:after="156"/>
              <w:ind w:firstLineChars="200" w:firstLine="420"/>
              <w:rPr>
                <w:rFonts w:ascii="华文仿宋" w:eastAsia="华文仿宋" w:hAnsi="华文仿宋" w:cs="华文仿宋"/>
                <w:bCs/>
                <w:szCs w:val="21"/>
              </w:rPr>
            </w:pPr>
            <w:r>
              <w:rPr>
                <w:rFonts w:ascii="华文仿宋" w:eastAsia="华文仿宋" w:hAnsi="华文仿宋" w:cs="华文仿宋" w:hint="eastAsia"/>
                <w:bCs/>
                <w:szCs w:val="21"/>
              </w:rPr>
              <w:t>考试时间：3小时；</w:t>
            </w:r>
          </w:p>
          <w:p w14:paraId="07470E15" w14:textId="77777777" w:rsidR="00B511E4" w:rsidRDefault="00B511E4" w:rsidP="00EC1126">
            <w:pPr>
              <w:adjustRightInd w:val="0"/>
              <w:spacing w:beforeLines="50" w:before="156" w:afterLines="50" w:after="156"/>
              <w:ind w:firstLineChars="200" w:firstLine="420"/>
              <w:rPr>
                <w:rFonts w:ascii="华文仿宋" w:eastAsia="华文仿宋" w:hAnsi="华文仿宋" w:cs="华文仿宋"/>
                <w:bCs/>
                <w:szCs w:val="21"/>
              </w:rPr>
            </w:pPr>
            <w:r>
              <w:rPr>
                <w:rFonts w:ascii="华文仿宋" w:eastAsia="华文仿宋" w:hAnsi="华文仿宋" w:cs="华文仿宋" w:hint="eastAsia"/>
                <w:bCs/>
                <w:szCs w:val="21"/>
              </w:rPr>
              <w:t>试题类型：1、名词解释或填空题；2、简答题；3、综合题（论述题和计算题）。</w:t>
            </w:r>
          </w:p>
        </w:tc>
        <w:tc>
          <w:tcPr>
            <w:tcW w:w="392" w:type="pct"/>
            <w:vAlign w:val="center"/>
          </w:tcPr>
          <w:p w14:paraId="4BF3FA32" w14:textId="77777777" w:rsidR="00B511E4" w:rsidRDefault="00B511E4" w:rsidP="00EC1126">
            <w:pPr>
              <w:jc w:val="left"/>
              <w:rPr>
                <w:rFonts w:ascii="华文仿宋" w:eastAsia="华文仿宋" w:hAnsi="华文仿宋"/>
                <w:bCs/>
                <w:color w:val="000000"/>
                <w:sz w:val="28"/>
                <w:szCs w:val="28"/>
              </w:rPr>
            </w:pPr>
          </w:p>
        </w:tc>
      </w:tr>
    </w:tbl>
    <w:p w14:paraId="3CBC6FE4" w14:textId="77777777" w:rsidR="00B511E4" w:rsidRDefault="00B511E4" w:rsidP="00B511E4">
      <w:pPr>
        <w:spacing w:line="360" w:lineRule="exact"/>
        <w:ind w:leftChars="100" w:left="840" w:rightChars="106" w:right="223" w:hangingChars="300" w:hanging="630"/>
        <w:rPr>
          <w:rFonts w:ascii="Times New Roman" w:hAnsi="Times New Roman"/>
          <w:color w:val="000000"/>
          <w:szCs w:val="21"/>
        </w:rPr>
      </w:pPr>
      <w:r>
        <w:rPr>
          <w:rFonts w:ascii="Times New Roman" w:hAnsi="Times New Roman"/>
          <w:bCs/>
          <w:color w:val="000000"/>
          <w:szCs w:val="21"/>
        </w:rPr>
        <w:t>要求：</w:t>
      </w:r>
      <w:r>
        <w:rPr>
          <w:rFonts w:ascii="Times New Roman" w:hAnsi="Times New Roman"/>
          <w:bCs/>
          <w:color w:val="000000"/>
          <w:szCs w:val="21"/>
        </w:rPr>
        <w:t>1.</w:t>
      </w:r>
      <w:r>
        <w:rPr>
          <w:rFonts w:ascii="Times New Roman" w:hAnsi="Times New Roman"/>
          <w:color w:val="000000"/>
          <w:szCs w:val="21"/>
        </w:rPr>
        <w:t>参考书目应尽量考虑通用性和出版时间（出版时间不宜太早，以方便考生购买）；非正式出版物以及正在出版过程中的书不能作参考书；参考书应注明书名、编著者、出版社、出版年份等。如：《</w:t>
      </w:r>
      <w:bookmarkStart w:id="0" w:name="OLE_LINK1"/>
      <w:r>
        <w:rPr>
          <w:rFonts w:ascii="Times New Roman" w:hAnsi="Times New Roman"/>
          <w:color w:val="000000"/>
          <w:szCs w:val="21"/>
        </w:rPr>
        <w:t>高级英语</w:t>
      </w:r>
      <w:bookmarkEnd w:id="0"/>
      <w:r>
        <w:rPr>
          <w:rFonts w:ascii="Times New Roman" w:hAnsi="Times New Roman"/>
          <w:color w:val="000000"/>
          <w:szCs w:val="21"/>
        </w:rPr>
        <w:t>》（修订版）第１、２册，</w:t>
      </w:r>
      <w:proofErr w:type="gramStart"/>
      <w:r>
        <w:rPr>
          <w:rFonts w:ascii="Times New Roman" w:hAnsi="Times New Roman"/>
          <w:color w:val="000000"/>
          <w:szCs w:val="21"/>
        </w:rPr>
        <w:t>张汉熙主编</w:t>
      </w:r>
      <w:proofErr w:type="gramEnd"/>
      <w:r>
        <w:rPr>
          <w:rFonts w:ascii="Times New Roman" w:hAnsi="Times New Roman"/>
          <w:color w:val="000000"/>
          <w:szCs w:val="21"/>
        </w:rPr>
        <w:t>，外国教学与研究出版社，２０００年；</w:t>
      </w:r>
    </w:p>
    <w:p w14:paraId="241D5D24" w14:textId="77777777" w:rsidR="00B511E4" w:rsidRDefault="00B511E4" w:rsidP="00B511E4">
      <w:pPr>
        <w:spacing w:line="360" w:lineRule="exact"/>
        <w:ind w:leftChars="100" w:left="840" w:rightChars="106" w:right="223" w:hangingChars="300" w:hanging="630"/>
        <w:rPr>
          <w:rFonts w:ascii="Times New Roman" w:hAnsi="Times New Roman"/>
        </w:rPr>
      </w:pPr>
      <w:r>
        <w:rPr>
          <w:rFonts w:ascii="Times New Roman" w:hAnsi="Times New Roman"/>
          <w:color w:val="000000"/>
          <w:szCs w:val="21"/>
        </w:rPr>
        <w:t xml:space="preserve">      2.</w:t>
      </w:r>
      <w:r>
        <w:rPr>
          <w:rFonts w:ascii="Times New Roman" w:hAnsi="Times New Roman"/>
          <w:color w:val="000000"/>
          <w:szCs w:val="21"/>
        </w:rPr>
        <w:t>不允许使用计算器；绘图及其他科目考试时如有其他说明的请在</w:t>
      </w:r>
      <w:r>
        <w:rPr>
          <w:rFonts w:ascii="Times New Roman" w:hAnsi="Times New Roman"/>
          <w:color w:val="000000"/>
          <w:szCs w:val="21"/>
        </w:rPr>
        <w:t>“</w:t>
      </w:r>
      <w:r>
        <w:rPr>
          <w:rFonts w:ascii="Times New Roman" w:hAnsi="Times New Roman"/>
          <w:color w:val="000000"/>
          <w:szCs w:val="21"/>
        </w:rPr>
        <w:t>备注</w:t>
      </w:r>
      <w:r>
        <w:rPr>
          <w:rFonts w:ascii="Times New Roman" w:hAnsi="Times New Roman"/>
          <w:color w:val="000000"/>
          <w:szCs w:val="21"/>
        </w:rPr>
        <w:t>”</w:t>
      </w:r>
      <w:r>
        <w:rPr>
          <w:rFonts w:ascii="Times New Roman" w:hAnsi="Times New Roman"/>
          <w:color w:val="000000"/>
          <w:szCs w:val="21"/>
        </w:rPr>
        <w:t>栏内标明</w:t>
      </w:r>
    </w:p>
    <w:p w14:paraId="158AE35B" w14:textId="77777777" w:rsidR="00B511E4" w:rsidRDefault="00B511E4" w:rsidP="00B511E4"/>
    <w:p w14:paraId="3492C10D" w14:textId="77777777" w:rsidR="00B511E4" w:rsidRPr="00B511E4" w:rsidRDefault="00B511E4"/>
    <w:sectPr w:rsidR="00B511E4" w:rsidRPr="00B511E4">
      <w:pgSz w:w="16838" w:h="11906" w:orient="landscape"/>
      <w:pgMar w:top="850" w:right="1134" w:bottom="850" w:left="1134"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C7812B"/>
    <w:multiLevelType w:val="singleLevel"/>
    <w:tmpl w:val="CDC7812B"/>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1E4"/>
    <w:rsid w:val="005E24EC"/>
    <w:rsid w:val="00B511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BC3E"/>
  <w15:chartTrackingRefBased/>
  <w15:docId w15:val="{D82AD7F4-5BD1-4547-9481-E34D6B966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11E4"/>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799</Characters>
  <Application>Microsoft Office Word</Application>
  <DocSecurity>0</DocSecurity>
  <Lines>6</Lines>
  <Paragraphs>1</Paragraphs>
  <ScaleCrop>false</ScaleCrop>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zxz123</dc:creator>
  <cp:keywords/>
  <dc:description/>
  <cp:lastModifiedBy>zxz123</cp:lastModifiedBy>
  <cp:revision>3</cp:revision>
  <dcterms:created xsi:type="dcterms:W3CDTF">2022-09-19T02:51:00Z</dcterms:created>
  <dcterms:modified xsi:type="dcterms:W3CDTF">2022-09-20T01:36:00Z</dcterms:modified>
</cp:coreProperties>
</file>