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62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数理学院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025200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应用统计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432统计学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、导论：统计及其应用领域；统计数据的类型；统计中几个基本概念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2</w:t>
            </w:r>
            <w:r>
              <w:rPr>
                <w:rFonts w:hint="eastAsia" w:ascii="新宋体" w:hAnsi="新宋体" w:eastAsia="新宋体"/>
                <w:szCs w:val="21"/>
              </w:rPr>
              <w:t>、数据的收集：数据的来源；调查数据；实验数据；数据误差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3</w:t>
            </w:r>
            <w:r>
              <w:rPr>
                <w:rFonts w:hint="eastAsia" w:ascii="新宋体" w:hAnsi="新宋体" w:eastAsia="新宋体"/>
                <w:szCs w:val="21"/>
              </w:rPr>
              <w:t>、数据的图表展示：数据的预处理；品质数据和数据型数据的整理与展示；图标的合理使用</w:t>
            </w:r>
            <w:r>
              <w:rPr>
                <w:rFonts w:ascii="新宋体" w:hAnsi="新宋体" w:eastAsia="新宋体"/>
                <w:szCs w:val="21"/>
              </w:rPr>
              <w:t xml:space="preserve">   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4</w:t>
            </w:r>
            <w:r>
              <w:rPr>
                <w:rFonts w:hint="eastAsia" w:ascii="新宋体" w:hAnsi="新宋体" w:eastAsia="新宋体"/>
                <w:szCs w:val="21"/>
              </w:rPr>
              <w:t>、数据的概括性度量：集中趋势、离散程度、偏态与峰态的度量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5</w:t>
            </w:r>
            <w:r>
              <w:rPr>
                <w:rFonts w:hint="eastAsia" w:ascii="新宋体" w:hAnsi="新宋体" w:eastAsia="新宋体"/>
                <w:szCs w:val="21"/>
              </w:rPr>
              <w:t>、统计量及抽样分布：统计量；关于分布的几个概念；几个常用统计分布；正态总体的抽样分布；样本均值、比率的抽样分布与极限分布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6</w:t>
            </w:r>
            <w:r>
              <w:rPr>
                <w:rFonts w:hint="eastAsia" w:ascii="新宋体" w:hAnsi="新宋体" w:eastAsia="新宋体"/>
                <w:szCs w:val="21"/>
              </w:rPr>
              <w:t>、参数估计：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参数估计的基本原理；一个、两个总体的参数估计；样本容量的确定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7</w:t>
            </w:r>
            <w:r>
              <w:rPr>
                <w:rFonts w:hint="eastAsia" w:ascii="新宋体" w:hAnsi="新宋体" w:eastAsia="新宋体"/>
                <w:szCs w:val="21"/>
              </w:rPr>
              <w:t>、假设检验：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假设检验的基本原理；一个、两个总体的参数假设检验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8</w:t>
            </w:r>
            <w:r>
              <w:rPr>
                <w:rFonts w:hint="eastAsia" w:ascii="新宋体" w:hAnsi="新宋体" w:eastAsia="新宋体"/>
                <w:szCs w:val="21"/>
              </w:rPr>
              <w:t>、列联表分析：列联表的概念与分析方法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9</w:t>
            </w:r>
            <w:r>
              <w:rPr>
                <w:rFonts w:hint="eastAsia" w:ascii="新宋体" w:hAnsi="新宋体" w:eastAsia="新宋体"/>
                <w:szCs w:val="21"/>
              </w:rPr>
              <w:t>、方差分析：单因素、双因素方差分析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10</w:t>
            </w:r>
            <w:r>
              <w:rPr>
                <w:rFonts w:hint="eastAsia" w:ascii="新宋体" w:hAnsi="新宋体" w:eastAsia="新宋体"/>
                <w:szCs w:val="21"/>
              </w:rPr>
              <w:t>、线性回归分析：一元与多元线性回归分析的基本原理与方法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ind w:firstLine="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（一）试卷成绩及考试时间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本试卷满分为150分，考试时间为180分钟。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（二）答题方式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答题方式为闭卷、笔试。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（三）试卷内容结构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导论，数据的收集，数据的图表展示：约30分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数据的概括性度量：约25分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统计量及抽样分布：约25分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参数估计，假设检验，</w:t>
            </w:r>
            <w:r>
              <w:rPr>
                <w:rFonts w:hint="eastAsia" w:ascii="新宋体" w:hAnsi="新宋体" w:eastAsia="新宋体"/>
                <w:szCs w:val="21"/>
              </w:rPr>
              <w:t>列联表分析：约40分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方差分析，线性回归分析：约30分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选择题（约25分）；填空题（约25分）；解答题（约80分）；应用题（约20分）。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000000"/>
    <w:rsid w:val="100834E9"/>
    <w:rsid w:val="12E37165"/>
    <w:rsid w:val="33C84D7A"/>
    <w:rsid w:val="44E85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615</Words>
  <Characters>639</Characters>
  <Lines>0</Lines>
  <Paragraphs>0</Paragraphs>
  <TotalTime>0</TotalTime>
  <ScaleCrop>false</ScaleCrop>
  <LinksUpToDate>false</LinksUpToDate>
  <CharactersWithSpaces>692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2021-09-10T08:30:51Z</dcterms:created>
  <dc:creator>Administrator</dc:creator>
  <cp:lastModifiedBy>vertesyuan</cp:lastModifiedBy>
  <dcterms:modified xsi:type="dcterms:W3CDTF">2022-10-09T12:30:08Z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2BBBF08A332F42B3A8B01D5E6988F90F</vt:lpwstr>
  </property>
</Properties>
</file>