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jc w:val="center"/>
        <w:rPr>
          <w:rFonts w:hint="eastAsia" w:ascii="黑体" w:eastAsia="黑体"/>
          <w:b/>
          <w:bCs/>
          <w:sz w:val="44"/>
          <w:szCs w:val="44"/>
        </w:rPr>
      </w:pPr>
      <w:bookmarkStart w:id="2" w:name="_GoBack"/>
      <w:bookmarkEnd w:id="2"/>
      <w:r>
        <w:rPr>
          <w:rFonts w:hint="eastAsia"/>
        </w:rPr>
        <w:drawing>
          <wp:inline distT="0" distB="0" distL="114300" distR="114300">
            <wp:extent cx="1734185" cy="361950"/>
            <wp:effectExtent l="0" t="0" r="184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734185" cy="361950"/>
                    </a:xfrm>
                    <a:prstGeom prst="rect">
                      <a:avLst/>
                    </a:prstGeom>
                    <a:noFill/>
                    <a:ln>
                      <a:noFill/>
                    </a:ln>
                  </pic:spPr>
                </pic:pic>
              </a:graphicData>
            </a:graphic>
          </wp:inline>
        </w:drawing>
      </w:r>
    </w:p>
    <w:p>
      <w:pPr>
        <w:spacing w:line="500" w:lineRule="exact"/>
        <w:jc w:val="center"/>
        <w:rPr>
          <w:rFonts w:hint="eastAsia" w:ascii="宋体" w:hAnsi="宋体"/>
          <w:b/>
          <w:bCs/>
          <w:sz w:val="32"/>
          <w:szCs w:val="32"/>
        </w:rPr>
      </w:pPr>
      <w:r>
        <w:rPr>
          <w:rFonts w:hint="eastAsia" w:ascii="宋体" w:hAnsi="宋体"/>
          <w:b/>
          <w:bCs/>
          <w:sz w:val="32"/>
          <w:szCs w:val="32"/>
        </w:rPr>
        <w:t>硕士研究生招生考试（初试）业务课考试大纲</w:t>
      </w:r>
    </w:p>
    <w:p>
      <w:pPr>
        <w:spacing w:line="500" w:lineRule="exact"/>
        <w:ind w:right="-386" w:rightChars="-184" w:firstLine="280" w:firstLineChars="100"/>
        <w:rPr>
          <w:rFonts w:hint="eastAsia" w:eastAsia="楷体_GB2312"/>
          <w:b/>
          <w:bCs/>
          <w:sz w:val="28"/>
        </w:rPr>
      </w:pPr>
      <w:r>
        <w:rPr>
          <w:rFonts w:hint="eastAsia"/>
          <w:sz w:val="28"/>
          <w:szCs w:val="28"/>
          <w:u w:val="single"/>
        </w:rPr>
        <w:t xml:space="preserve">  </w:t>
      </w:r>
      <w:r>
        <w:rPr>
          <w:rFonts w:hint="eastAsia"/>
          <w:b/>
          <w:bCs/>
          <w:sz w:val="28"/>
          <w:szCs w:val="28"/>
          <w:u w:val="single"/>
        </w:rPr>
        <w:t xml:space="preserve">考试科目：无机及分析化学                科目代码：   </w:t>
      </w:r>
      <w:r>
        <w:rPr>
          <w:rFonts w:hint="eastAsia"/>
          <w:b/>
          <w:bCs/>
          <w:sz w:val="28"/>
          <w:szCs w:val="28"/>
          <w:u w:val="single"/>
          <w:lang w:val="en-US" w:eastAsia="zh-CN"/>
        </w:rPr>
        <w:t>911</w:t>
      </w:r>
      <w:r>
        <w:rPr>
          <w:rFonts w:hint="eastAsia"/>
          <w:b/>
          <w:bCs/>
          <w:sz w:val="28"/>
          <w:szCs w:val="28"/>
          <w:u w:val="single"/>
        </w:rPr>
        <w:t xml:space="preserve">      </w:t>
      </w:r>
    </w:p>
    <w:p>
      <w:pPr>
        <w:numPr>
          <w:ilvl w:val="0"/>
          <w:numId w:val="1"/>
        </w:numPr>
        <w:rPr>
          <w:rFonts w:hint="eastAsia"/>
          <w:b/>
          <w:sz w:val="24"/>
        </w:rPr>
      </w:pPr>
      <w:r>
        <w:rPr>
          <w:rFonts w:hint="eastAsia"/>
          <w:b/>
          <w:sz w:val="24"/>
        </w:rPr>
        <w:t xml:space="preserve">参考书目（所列参考书目仅供参考，非考试科目指定用书）： </w:t>
      </w:r>
    </w:p>
    <w:p>
      <w:pPr>
        <w:snapToGrid w:val="0"/>
        <w:spacing w:line="360" w:lineRule="auto"/>
        <w:ind w:left="720"/>
        <w:rPr>
          <w:rFonts w:hint="eastAsia" w:eastAsia="宋体"/>
          <w:sz w:val="24"/>
          <w:lang w:eastAsia="zh-CN"/>
        </w:rPr>
      </w:pPr>
      <w:r>
        <w:rPr>
          <w:rFonts w:hint="eastAsia"/>
          <w:sz w:val="24"/>
        </w:rPr>
        <w:t>1、《无机及分析化学》（第二版），钟国清编，科学出版社，2014年</w:t>
      </w:r>
      <w:r>
        <w:rPr>
          <w:rFonts w:hint="eastAsia"/>
          <w:sz w:val="24"/>
          <w:lang w:eastAsia="zh-CN"/>
        </w:rPr>
        <w:t>。</w:t>
      </w:r>
    </w:p>
    <w:p>
      <w:pPr>
        <w:snapToGrid w:val="0"/>
        <w:spacing w:line="360" w:lineRule="auto"/>
        <w:ind w:left="720"/>
        <w:rPr>
          <w:rFonts w:hint="eastAsia" w:eastAsia="宋体"/>
          <w:sz w:val="24"/>
          <w:lang w:eastAsia="zh-CN"/>
        </w:rPr>
      </w:pPr>
      <w:r>
        <w:rPr>
          <w:sz w:val="24"/>
        </w:rPr>
        <w:t>2</w:t>
      </w:r>
      <w:r>
        <w:rPr>
          <w:rFonts w:hint="eastAsia"/>
          <w:sz w:val="24"/>
        </w:rPr>
        <w:t>、《</w:t>
      </w:r>
      <w:r>
        <w:rPr>
          <w:sz w:val="24"/>
        </w:rPr>
        <w:t>无机及分析化学学习指导</w:t>
      </w:r>
      <w:r>
        <w:rPr>
          <w:rFonts w:hint="eastAsia"/>
          <w:sz w:val="24"/>
        </w:rPr>
        <w:t>》（第二版）</w:t>
      </w:r>
      <w:r>
        <w:rPr>
          <w:rFonts w:hint="eastAsia"/>
          <w:sz w:val="24"/>
          <w:lang w:eastAsia="zh-CN"/>
        </w:rPr>
        <w:t>，</w:t>
      </w:r>
      <w:r>
        <w:rPr>
          <w:rFonts w:hint="eastAsia"/>
          <w:sz w:val="24"/>
        </w:rPr>
        <w:t>钟国清编，科学出版社，2014年</w:t>
      </w:r>
      <w:r>
        <w:rPr>
          <w:rFonts w:hint="eastAsia"/>
          <w:sz w:val="24"/>
          <w:lang w:eastAsia="zh-CN"/>
        </w:rPr>
        <w:t>。</w:t>
      </w:r>
    </w:p>
    <w:p>
      <w:pPr>
        <w:numPr>
          <w:ilvl w:val="0"/>
          <w:numId w:val="1"/>
        </w:numPr>
        <w:rPr>
          <w:rFonts w:hint="eastAsia"/>
          <w:b/>
          <w:sz w:val="24"/>
        </w:rPr>
      </w:pPr>
      <w:r>
        <w:rPr>
          <w:rFonts w:hint="eastAsia"/>
          <w:b/>
          <w:sz w:val="24"/>
        </w:rPr>
        <w:t>考试形式</w:t>
      </w:r>
    </w:p>
    <w:p>
      <w:pPr>
        <w:ind w:firstLine="720" w:firstLineChars="300"/>
        <w:rPr>
          <w:rFonts w:hint="eastAsia" w:ascii="仿宋_GB2312" w:eastAsia="仿宋_GB2312"/>
          <w:sz w:val="24"/>
        </w:rPr>
      </w:pPr>
      <w:r>
        <w:rPr>
          <w:rFonts w:hint="eastAsia" w:ascii="仿宋_GB2312" w:eastAsia="仿宋_GB2312"/>
          <w:sz w:val="24"/>
        </w:rPr>
        <w:t xml:space="preserve">试卷满分：  </w:t>
      </w:r>
      <w:r>
        <w:rPr>
          <w:rFonts w:ascii="仿宋_GB2312" w:eastAsia="仿宋_GB2312"/>
          <w:sz w:val="24"/>
        </w:rPr>
        <w:t>150</w:t>
      </w:r>
      <w:r>
        <w:rPr>
          <w:rFonts w:hint="eastAsia" w:ascii="仿宋_GB2312" w:eastAsia="仿宋_GB2312"/>
          <w:sz w:val="24"/>
        </w:rPr>
        <w:t>分          考试时间：</w:t>
      </w:r>
      <w:r>
        <w:rPr>
          <w:rFonts w:ascii="仿宋_GB2312" w:eastAsia="仿宋_GB2312"/>
          <w:sz w:val="24"/>
        </w:rPr>
        <w:t>180</w:t>
      </w:r>
      <w:r>
        <w:rPr>
          <w:rFonts w:hint="eastAsia" w:ascii="仿宋_GB2312" w:eastAsia="仿宋_GB2312"/>
          <w:sz w:val="24"/>
        </w:rPr>
        <w:t>分钟</w:t>
      </w:r>
    </w:p>
    <w:p>
      <w:pPr>
        <w:ind w:firstLine="720" w:firstLineChars="300"/>
        <w:rPr>
          <w:rFonts w:hint="eastAsia" w:ascii="仿宋_GB2312" w:eastAsia="仿宋_GB2312"/>
          <w:sz w:val="24"/>
        </w:rPr>
      </w:pPr>
      <w:r>
        <w:rPr>
          <w:rFonts w:hint="eastAsia" w:ascii="仿宋_GB2312" w:eastAsia="仿宋_GB2312"/>
          <w:sz w:val="24"/>
        </w:rPr>
        <w:t>答题方式：闭卷、笔试</w:t>
      </w:r>
    </w:p>
    <w:p>
      <w:pPr>
        <w:numPr>
          <w:ilvl w:val="0"/>
          <w:numId w:val="1"/>
        </w:numPr>
        <w:rPr>
          <w:rFonts w:hint="eastAsia"/>
          <w:b/>
          <w:sz w:val="24"/>
        </w:rPr>
      </w:pPr>
      <w:r>
        <w:rPr>
          <w:rFonts w:hint="eastAsia"/>
          <w:b/>
          <w:sz w:val="24"/>
        </w:rPr>
        <w:t>考查范围：</w:t>
      </w:r>
    </w:p>
    <w:p>
      <w:pPr>
        <w:snapToGrid w:val="0"/>
        <w:spacing w:line="360" w:lineRule="auto"/>
        <w:ind w:left="420" w:leftChars="200" w:firstLine="480" w:firstLineChars="200"/>
        <w:rPr>
          <w:rFonts w:hint="eastAsia"/>
          <w:sz w:val="24"/>
        </w:rPr>
      </w:pPr>
      <w:r>
        <w:rPr>
          <w:rFonts w:hint="eastAsia"/>
          <w:sz w:val="24"/>
        </w:rPr>
        <w:t>要求考生熟悉和掌握无机及分析化学的基本概念和基本理论，能根据这些理论和原理解释无机化合物结构与性质、无机化合物之间的相互转变之间的关系规律等。这些基本内容在基础无机及分析化学中都有所反映，包括：(1) 化学反应中的能量关系、化学平衡、化学反应速率等；(2) 用宏观规律处理化学反应中的四大平衡体系，涉及:酸碱平衡、沉淀溶解平衡、氧化－还原平衡和配合平衡；(3)物质结构和存在的形式：分子结构、固体结构。</w:t>
      </w:r>
    </w:p>
    <w:p>
      <w:pPr>
        <w:snapToGrid w:val="0"/>
        <w:spacing w:line="360" w:lineRule="auto"/>
        <w:jc w:val="center"/>
        <w:rPr>
          <w:rFonts w:hint="eastAsia" w:ascii="宋体" w:hAnsi="宋体" w:cs="宋体"/>
          <w:kern w:val="0"/>
          <w:sz w:val="24"/>
        </w:rPr>
      </w:pPr>
      <w:r>
        <w:rPr>
          <w:rFonts w:hint="eastAsia" w:ascii="宋体" w:hAnsi="宋体" w:cs="宋体"/>
          <w:kern w:val="0"/>
          <w:sz w:val="24"/>
        </w:rPr>
        <w:t>（一）</w:t>
      </w:r>
      <w:r>
        <w:rPr>
          <w:rFonts w:hint="eastAsia" w:ascii="宋体" w:hAnsi="宋体" w:cs="宋体"/>
          <w:b/>
          <w:kern w:val="0"/>
          <w:sz w:val="24"/>
        </w:rPr>
        <w:t xml:space="preserve"> 气体、溶液和胶体</w:t>
      </w:r>
    </w:p>
    <w:p>
      <w:pPr>
        <w:snapToGrid w:val="0"/>
        <w:spacing w:line="360" w:lineRule="auto"/>
        <w:jc w:val="left"/>
        <w:rPr>
          <w:rFonts w:ascii="宋体" w:hAnsi="宋体" w:cs="宋体"/>
          <w:kern w:val="0"/>
          <w:sz w:val="24"/>
        </w:rPr>
      </w:pPr>
      <w:r>
        <w:rPr>
          <w:rFonts w:hint="eastAsia" w:ascii="宋体" w:hAnsi="宋体" w:cs="宋体"/>
          <w:kern w:val="0"/>
          <w:sz w:val="24"/>
        </w:rPr>
        <w:t>1、熟悉道尔顿分压定律；</w:t>
      </w:r>
    </w:p>
    <w:p>
      <w:pPr>
        <w:snapToGrid w:val="0"/>
        <w:spacing w:line="360" w:lineRule="auto"/>
        <w:jc w:val="left"/>
        <w:rPr>
          <w:rFonts w:ascii="宋体" w:hAnsi="宋体" w:cs="宋体"/>
          <w:kern w:val="0"/>
          <w:sz w:val="24"/>
        </w:rPr>
      </w:pPr>
      <w:r>
        <w:rPr>
          <w:rFonts w:hint="eastAsia" w:ascii="宋体" w:hAnsi="宋体" w:cs="宋体"/>
          <w:kern w:val="0"/>
          <w:sz w:val="24"/>
        </w:rPr>
        <w:t>2、熟悉溶液的组成量度及等物质的量规则；</w:t>
      </w:r>
    </w:p>
    <w:p>
      <w:pPr>
        <w:snapToGrid w:val="0"/>
        <w:spacing w:line="360" w:lineRule="auto"/>
        <w:jc w:val="left"/>
        <w:rPr>
          <w:rFonts w:ascii="宋体" w:hAnsi="宋体" w:cs="宋体"/>
          <w:kern w:val="0"/>
          <w:sz w:val="24"/>
        </w:rPr>
      </w:pPr>
      <w:r>
        <w:rPr>
          <w:rFonts w:hint="eastAsia" w:ascii="宋体" w:hAnsi="宋体" w:cs="宋体"/>
          <w:kern w:val="0"/>
          <w:sz w:val="24"/>
        </w:rPr>
        <w:t>3、理解稀溶液的依数性及其应用；</w:t>
      </w:r>
    </w:p>
    <w:p>
      <w:pPr>
        <w:snapToGrid w:val="0"/>
        <w:spacing w:line="360" w:lineRule="auto"/>
        <w:jc w:val="left"/>
        <w:rPr>
          <w:rFonts w:ascii="宋体" w:hAnsi="宋体" w:cs="宋体"/>
          <w:kern w:val="0"/>
          <w:sz w:val="24"/>
        </w:rPr>
      </w:pPr>
      <w:r>
        <w:rPr>
          <w:rFonts w:hint="eastAsia" w:ascii="宋体" w:hAnsi="宋体" w:cs="宋体"/>
          <w:kern w:val="0"/>
          <w:sz w:val="24"/>
        </w:rPr>
        <w:t>4、了解胶体溶液的性质、胶团的结构、溶胶的稳定性与聚沉。</w:t>
      </w:r>
    </w:p>
    <w:p>
      <w:pPr>
        <w:snapToGrid w:val="0"/>
        <w:spacing w:line="360" w:lineRule="auto"/>
        <w:ind w:left="449" w:leftChars="214"/>
        <w:rPr>
          <w:rFonts w:hint="eastAsia" w:ascii="宋体" w:hAnsi="宋体" w:cs="宋体"/>
          <w:kern w:val="0"/>
          <w:sz w:val="24"/>
        </w:rPr>
      </w:pPr>
    </w:p>
    <w:p>
      <w:pPr>
        <w:snapToGrid w:val="0"/>
        <w:spacing w:line="360" w:lineRule="auto"/>
        <w:ind w:left="449" w:leftChars="214" w:firstLine="120" w:firstLineChars="50"/>
        <w:jc w:val="center"/>
        <w:rPr>
          <w:rFonts w:hint="eastAsia" w:ascii="宋体" w:hAnsi="宋体" w:cs="宋体"/>
          <w:b/>
          <w:bCs/>
          <w:kern w:val="0"/>
          <w:sz w:val="24"/>
        </w:rPr>
      </w:pPr>
      <w:r>
        <w:rPr>
          <w:rFonts w:hint="eastAsia" w:ascii="宋体" w:hAnsi="宋体" w:cs="宋体"/>
          <w:kern w:val="0"/>
          <w:sz w:val="24"/>
        </w:rPr>
        <w:t xml:space="preserve">（二） </w:t>
      </w:r>
      <w:r>
        <w:rPr>
          <w:rFonts w:hint="eastAsia" w:ascii="宋体" w:hAnsi="宋体" w:cs="宋体"/>
          <w:b/>
          <w:bCs/>
          <w:kern w:val="0"/>
          <w:sz w:val="24"/>
        </w:rPr>
        <w:t>化学热力学初步</w:t>
      </w:r>
    </w:p>
    <w:p>
      <w:pPr>
        <w:snapToGrid w:val="0"/>
        <w:spacing w:line="360" w:lineRule="auto"/>
        <w:rPr>
          <w:rFonts w:hint="eastAsia" w:ascii="宋体" w:hAnsi="宋体" w:cs="宋体"/>
          <w:kern w:val="0"/>
          <w:sz w:val="24"/>
        </w:rPr>
      </w:pPr>
      <w:r>
        <w:rPr>
          <w:rFonts w:hint="eastAsia" w:ascii="宋体" w:hAnsi="宋体" w:cs="宋体"/>
          <w:kern w:val="0"/>
          <w:sz w:val="24"/>
        </w:rPr>
        <w:t>1、了解热力学术语和基本概念：系统和环境、状态和状态函数、过程、相等；</w:t>
      </w:r>
    </w:p>
    <w:p>
      <w:pPr>
        <w:snapToGrid w:val="0"/>
        <w:spacing w:line="360" w:lineRule="auto"/>
        <w:jc w:val="left"/>
        <w:rPr>
          <w:rFonts w:hint="eastAsia" w:ascii="宋体" w:hAnsi="宋体" w:cs="宋体"/>
          <w:kern w:val="0"/>
          <w:sz w:val="24"/>
        </w:rPr>
      </w:pPr>
      <w:r>
        <w:rPr>
          <w:rFonts w:ascii="宋体" w:hAnsi="宋体" w:cs="宋体"/>
          <w:kern w:val="0"/>
          <w:sz w:val="24"/>
        </w:rPr>
        <w:t>2</w:t>
      </w:r>
      <w:r>
        <w:rPr>
          <w:rFonts w:hint="eastAsia" w:ascii="宋体" w:hAnsi="宋体" w:cs="宋体"/>
          <w:kern w:val="0"/>
          <w:sz w:val="24"/>
        </w:rPr>
        <w:t>、掌握热力学第一定律；</w:t>
      </w:r>
    </w:p>
    <w:p>
      <w:pPr>
        <w:snapToGrid w:val="0"/>
        <w:spacing w:line="360" w:lineRule="auto"/>
        <w:jc w:val="left"/>
        <w:rPr>
          <w:rFonts w:hint="eastAsia" w:ascii="宋体" w:hAnsi="宋体" w:cs="宋体"/>
          <w:kern w:val="0"/>
          <w:sz w:val="24"/>
        </w:rPr>
      </w:pPr>
      <w:r>
        <w:rPr>
          <w:rFonts w:ascii="宋体" w:hAnsi="宋体" w:cs="宋体"/>
          <w:kern w:val="0"/>
          <w:sz w:val="24"/>
        </w:rPr>
        <w:t>3</w:t>
      </w:r>
      <w:r>
        <w:rPr>
          <w:rFonts w:hint="eastAsia" w:ascii="宋体" w:hAnsi="宋体" w:cs="宋体"/>
          <w:kern w:val="0"/>
          <w:sz w:val="24"/>
        </w:rPr>
        <w:t>、掌握焓、焓变和热化学反应方程式等概念，能运用</w:t>
      </w:r>
      <w:r>
        <w:rPr>
          <w:rFonts w:ascii="宋体" w:hAnsi="宋体" w:cs="宋体"/>
          <w:kern w:val="0"/>
          <w:sz w:val="24"/>
        </w:rPr>
        <w:t>Hess</w:t>
      </w:r>
      <w:r>
        <w:rPr>
          <w:rFonts w:hint="eastAsia" w:ascii="宋体" w:hAnsi="宋体" w:cs="宋体"/>
          <w:kern w:val="0"/>
          <w:sz w:val="24"/>
        </w:rPr>
        <w:t>定律计算反应焓变。</w:t>
      </w:r>
    </w:p>
    <w:p>
      <w:pPr>
        <w:snapToGrid w:val="0"/>
        <w:spacing w:line="360" w:lineRule="auto"/>
        <w:ind w:firstLine="240" w:firstLineChars="100"/>
        <w:jc w:val="left"/>
        <w:rPr>
          <w:rFonts w:hint="eastAsia" w:ascii="宋体" w:hAnsi="宋体" w:cs="宋体"/>
          <w:kern w:val="0"/>
          <w:sz w:val="24"/>
        </w:rPr>
      </w:pPr>
    </w:p>
    <w:p>
      <w:pPr>
        <w:snapToGrid w:val="0"/>
        <w:spacing w:line="360" w:lineRule="auto"/>
        <w:ind w:left="479" w:leftChars="228"/>
        <w:jc w:val="center"/>
        <w:rPr>
          <w:rFonts w:hint="eastAsia" w:ascii="宋体" w:hAnsi="宋体" w:cs="宋体"/>
          <w:kern w:val="0"/>
          <w:sz w:val="24"/>
        </w:rPr>
      </w:pPr>
      <w:r>
        <w:rPr>
          <w:rFonts w:hint="eastAsia" w:ascii="宋体" w:hAnsi="宋体" w:cs="宋体"/>
          <w:kern w:val="0"/>
          <w:sz w:val="24"/>
        </w:rPr>
        <w:t xml:space="preserve">（三） </w:t>
      </w:r>
      <w:r>
        <w:rPr>
          <w:rFonts w:hint="eastAsia" w:ascii="宋体" w:hAnsi="宋体" w:cs="宋体"/>
          <w:b/>
          <w:bCs/>
          <w:kern w:val="0"/>
          <w:sz w:val="24"/>
        </w:rPr>
        <w:t>化学反应速率与化学平衡</w:t>
      </w:r>
    </w:p>
    <w:p>
      <w:pPr>
        <w:snapToGrid w:val="0"/>
        <w:spacing w:line="360" w:lineRule="auto"/>
        <w:jc w:val="left"/>
        <w:rPr>
          <w:rFonts w:ascii="宋体" w:hAnsi="宋体" w:cs="宋体"/>
          <w:kern w:val="0"/>
          <w:sz w:val="24"/>
        </w:rPr>
      </w:pPr>
      <w:bookmarkStart w:id="0" w:name="OLE_LINK3"/>
      <w:bookmarkStart w:id="1" w:name="OLE_LINK2"/>
      <w:r>
        <w:rPr>
          <w:rFonts w:hint="eastAsia" w:ascii="宋体" w:hAnsi="宋体" w:cs="宋体"/>
          <w:kern w:val="0"/>
          <w:sz w:val="24"/>
        </w:rPr>
        <w:t>1、了解有关反应速率的概念、反应速率理论。</w:t>
      </w:r>
    </w:p>
    <w:p>
      <w:pPr>
        <w:snapToGrid w:val="0"/>
        <w:spacing w:line="360" w:lineRule="auto"/>
        <w:jc w:val="left"/>
        <w:rPr>
          <w:rFonts w:ascii="宋体" w:hAnsi="宋体" w:cs="宋体"/>
          <w:kern w:val="0"/>
          <w:sz w:val="24"/>
        </w:rPr>
      </w:pPr>
      <w:r>
        <w:rPr>
          <w:rFonts w:hint="eastAsia" w:ascii="宋体" w:hAnsi="宋体" w:cs="宋体"/>
          <w:kern w:val="0"/>
          <w:sz w:val="24"/>
        </w:rPr>
        <w:t>2、熟悉浓度、温度和催化剂对反应速率的影响。</w:t>
      </w:r>
    </w:p>
    <w:p>
      <w:pPr>
        <w:snapToGrid w:val="0"/>
        <w:spacing w:line="360" w:lineRule="auto"/>
        <w:jc w:val="left"/>
        <w:rPr>
          <w:rFonts w:ascii="宋体" w:hAnsi="宋体" w:cs="宋体"/>
          <w:kern w:val="0"/>
          <w:sz w:val="24"/>
        </w:rPr>
      </w:pPr>
      <w:r>
        <w:rPr>
          <w:rFonts w:hint="eastAsia" w:ascii="宋体" w:hAnsi="宋体" w:cs="宋体"/>
          <w:kern w:val="0"/>
          <w:sz w:val="24"/>
        </w:rPr>
        <w:t>3、了解化学平衡的概念，掌握标准平衡常数</w:t>
      </w:r>
      <w:r>
        <w:rPr>
          <w:rFonts w:ascii="宋体" w:hAnsi="宋体" w:cs="宋体"/>
          <w:kern w:val="0"/>
          <w:sz w:val="24"/>
        </w:rPr>
        <w:t>KΘ</w:t>
      </w:r>
      <w:r>
        <w:rPr>
          <w:rFonts w:hint="eastAsia" w:ascii="宋体" w:hAnsi="宋体" w:cs="宋体"/>
          <w:kern w:val="0"/>
          <w:sz w:val="24"/>
        </w:rPr>
        <w:t>的意义、表示方法及有关化学平衡的计算。</w:t>
      </w:r>
    </w:p>
    <w:p>
      <w:pPr>
        <w:snapToGrid w:val="0"/>
        <w:spacing w:line="360" w:lineRule="auto"/>
        <w:jc w:val="left"/>
        <w:rPr>
          <w:rFonts w:ascii="宋体" w:hAnsi="宋体" w:cs="宋体"/>
          <w:kern w:val="0"/>
          <w:sz w:val="24"/>
        </w:rPr>
      </w:pPr>
      <w:r>
        <w:rPr>
          <w:rFonts w:hint="eastAsia" w:ascii="宋体" w:hAnsi="宋体" w:cs="宋体"/>
          <w:kern w:val="0"/>
          <w:sz w:val="24"/>
        </w:rPr>
        <w:t>4、利用化学反应的等温方程式计算</w:t>
      </w:r>
      <w:r>
        <w:rPr>
          <w:rFonts w:ascii="宋体" w:hAnsi="宋体" w:cs="宋体"/>
          <w:kern w:val="0"/>
          <w:sz w:val="24"/>
        </w:rPr>
        <w:t>ΔrGm</w:t>
      </w:r>
      <w:r>
        <w:rPr>
          <w:rFonts w:hint="eastAsia" w:ascii="宋体" w:hAnsi="宋体" w:cs="宋体"/>
          <w:kern w:val="0"/>
          <w:sz w:val="24"/>
        </w:rPr>
        <w:t>并判断反应方向，比较</w:t>
      </w:r>
      <w:r>
        <w:rPr>
          <w:rFonts w:ascii="宋体" w:hAnsi="宋体" w:cs="宋体"/>
          <w:kern w:val="0"/>
          <w:sz w:val="24"/>
        </w:rPr>
        <w:t xml:space="preserve">Q </w:t>
      </w:r>
      <w:r>
        <w:rPr>
          <w:rFonts w:hint="eastAsia" w:ascii="宋体" w:hAnsi="宋体" w:cs="宋体"/>
          <w:kern w:val="0"/>
          <w:sz w:val="24"/>
        </w:rPr>
        <w:t>和</w:t>
      </w:r>
      <w:r>
        <w:rPr>
          <w:rFonts w:ascii="宋体" w:hAnsi="宋体" w:cs="宋体"/>
          <w:kern w:val="0"/>
          <w:sz w:val="24"/>
        </w:rPr>
        <w:t>K</w:t>
      </w:r>
      <w:r>
        <w:rPr>
          <w:rFonts w:hint="eastAsia" w:ascii="宋体" w:hAnsi="宋体" w:cs="宋体"/>
          <w:kern w:val="0"/>
          <w:sz w:val="24"/>
        </w:rPr>
        <w:t>Θ的大小判断反应进行的方向。</w:t>
      </w:r>
    </w:p>
    <w:p>
      <w:pPr>
        <w:snapToGrid w:val="0"/>
        <w:spacing w:line="360" w:lineRule="auto"/>
        <w:jc w:val="left"/>
        <w:rPr>
          <w:rFonts w:ascii="宋体" w:hAnsi="宋体" w:cs="宋体"/>
          <w:kern w:val="0"/>
          <w:sz w:val="24"/>
        </w:rPr>
      </w:pPr>
      <w:r>
        <w:rPr>
          <w:rFonts w:hint="eastAsia" w:ascii="宋体" w:hAnsi="宋体" w:cs="宋体"/>
          <w:kern w:val="0"/>
          <w:sz w:val="24"/>
        </w:rPr>
        <w:t>5、了解浓度、温度、压力对平衡常数及化学平衡移动的影响。</w:t>
      </w:r>
    </w:p>
    <w:p>
      <w:pPr>
        <w:snapToGrid w:val="0"/>
        <w:spacing w:line="360" w:lineRule="auto"/>
        <w:jc w:val="center"/>
        <w:rPr>
          <w:rFonts w:hint="eastAsia" w:ascii="宋体" w:hAnsi="宋体" w:cs="宋体"/>
          <w:kern w:val="0"/>
          <w:sz w:val="24"/>
        </w:rPr>
      </w:pPr>
      <w:r>
        <w:rPr>
          <w:rFonts w:hint="eastAsia" w:ascii="宋体" w:hAnsi="宋体" w:cs="宋体"/>
          <w:kern w:val="0"/>
          <w:sz w:val="24"/>
        </w:rPr>
        <w:t>（四）</w:t>
      </w:r>
      <w:r>
        <w:rPr>
          <w:rFonts w:hint="eastAsia" w:ascii="宋体" w:hAnsi="宋体" w:cs="宋体"/>
          <w:b/>
          <w:kern w:val="0"/>
          <w:sz w:val="24"/>
        </w:rPr>
        <w:t>物质结构基础</w:t>
      </w:r>
    </w:p>
    <w:bookmarkEnd w:id="0"/>
    <w:bookmarkEnd w:id="1"/>
    <w:p>
      <w:pPr>
        <w:snapToGrid w:val="0"/>
        <w:spacing w:line="360" w:lineRule="auto"/>
        <w:jc w:val="left"/>
        <w:rPr>
          <w:rFonts w:ascii="宋体" w:hAnsi="宋体" w:cs="宋体"/>
          <w:kern w:val="0"/>
          <w:sz w:val="24"/>
        </w:rPr>
      </w:pPr>
      <w:r>
        <w:rPr>
          <w:rFonts w:hint="eastAsia" w:ascii="宋体" w:hAnsi="宋体" w:cs="宋体"/>
          <w:kern w:val="0"/>
          <w:sz w:val="24"/>
        </w:rPr>
        <w:t>1、了解核外电子运动的特殊性，了解波函数、轨道、能级、能层、能级组等概念，掌握四个量子数的物理意义；</w:t>
      </w:r>
    </w:p>
    <w:p>
      <w:pPr>
        <w:snapToGrid w:val="0"/>
        <w:spacing w:line="360" w:lineRule="auto"/>
        <w:jc w:val="left"/>
        <w:rPr>
          <w:rFonts w:ascii="宋体" w:hAnsi="宋体" w:cs="宋体"/>
          <w:kern w:val="0"/>
          <w:sz w:val="24"/>
        </w:rPr>
      </w:pPr>
      <w:r>
        <w:rPr>
          <w:rFonts w:hint="eastAsia" w:ascii="宋体" w:hAnsi="宋体" w:cs="宋体"/>
          <w:kern w:val="0"/>
          <w:sz w:val="24"/>
        </w:rPr>
        <w:t>2、掌握能级图和核外电子排布规律，能够正确书写常见元素的名称、原子的核外电子构型以及在周期表中的位置；</w:t>
      </w:r>
    </w:p>
    <w:p>
      <w:pPr>
        <w:snapToGrid w:val="0"/>
        <w:spacing w:line="360" w:lineRule="auto"/>
        <w:jc w:val="left"/>
        <w:rPr>
          <w:rFonts w:ascii="宋体" w:hAnsi="宋体" w:cs="宋体"/>
          <w:kern w:val="0"/>
          <w:sz w:val="24"/>
        </w:rPr>
      </w:pPr>
      <w:r>
        <w:rPr>
          <w:rFonts w:hint="eastAsia" w:ascii="宋体" w:hAnsi="宋体" w:cs="宋体"/>
          <w:kern w:val="0"/>
          <w:sz w:val="24"/>
        </w:rPr>
        <w:t>3、能用原子结构理论来解释元素某些性质的周期性变化规律；</w:t>
      </w:r>
    </w:p>
    <w:p>
      <w:pPr>
        <w:snapToGrid w:val="0"/>
        <w:spacing w:line="360" w:lineRule="auto"/>
        <w:jc w:val="left"/>
        <w:rPr>
          <w:rFonts w:ascii="宋体" w:hAnsi="宋体" w:cs="宋体"/>
          <w:kern w:val="0"/>
          <w:sz w:val="24"/>
        </w:rPr>
      </w:pPr>
      <w:r>
        <w:rPr>
          <w:rFonts w:hint="eastAsia" w:ascii="宋体" w:hAnsi="宋体" w:cs="宋体"/>
          <w:kern w:val="0"/>
          <w:sz w:val="24"/>
        </w:rPr>
        <w:t>4、了解离子键的本质和特征；</w:t>
      </w:r>
    </w:p>
    <w:p>
      <w:pPr>
        <w:snapToGrid w:val="0"/>
        <w:spacing w:line="360" w:lineRule="auto"/>
        <w:jc w:val="left"/>
        <w:rPr>
          <w:rFonts w:ascii="宋体" w:hAnsi="宋体" w:cs="宋体"/>
          <w:kern w:val="0"/>
          <w:sz w:val="24"/>
        </w:rPr>
      </w:pPr>
      <w:r>
        <w:rPr>
          <w:rFonts w:hint="eastAsia" w:ascii="宋体" w:hAnsi="宋体" w:cs="宋体"/>
          <w:kern w:val="0"/>
          <w:sz w:val="24"/>
        </w:rPr>
        <w:t>5、掌握现代价键理论，能用轨道杂化理论来解释一般分子化合物的空间构型；</w:t>
      </w:r>
    </w:p>
    <w:p>
      <w:pPr>
        <w:snapToGrid w:val="0"/>
        <w:spacing w:line="360" w:lineRule="auto"/>
        <w:jc w:val="left"/>
        <w:rPr>
          <w:rFonts w:ascii="宋体" w:hAnsi="宋体" w:cs="宋体"/>
          <w:kern w:val="0"/>
          <w:sz w:val="24"/>
        </w:rPr>
      </w:pPr>
      <w:r>
        <w:rPr>
          <w:rFonts w:hint="eastAsia" w:ascii="宋体" w:hAnsi="宋体" w:cs="宋体"/>
          <w:kern w:val="0"/>
          <w:sz w:val="24"/>
        </w:rPr>
        <w:t>6、了解分子间力和氢键产生的原因以及对物质性质的影响，分清化学键与分子间力的区别；</w:t>
      </w:r>
    </w:p>
    <w:p>
      <w:pPr>
        <w:snapToGrid w:val="0"/>
        <w:spacing w:line="360" w:lineRule="auto"/>
        <w:jc w:val="left"/>
        <w:rPr>
          <w:rFonts w:ascii="宋体" w:hAnsi="宋体" w:cs="宋体"/>
          <w:kern w:val="0"/>
          <w:sz w:val="24"/>
        </w:rPr>
      </w:pPr>
      <w:r>
        <w:rPr>
          <w:rFonts w:hint="eastAsia" w:ascii="宋体" w:hAnsi="宋体" w:cs="宋体"/>
          <w:kern w:val="0"/>
          <w:sz w:val="24"/>
        </w:rPr>
        <w:t xml:space="preserve">7、了解四大晶体类型的特征和性质。 </w:t>
      </w:r>
    </w:p>
    <w:p>
      <w:pPr>
        <w:snapToGrid w:val="0"/>
        <w:spacing w:line="360" w:lineRule="auto"/>
        <w:jc w:val="center"/>
        <w:rPr>
          <w:rFonts w:hint="eastAsia" w:ascii="宋体" w:hAnsi="宋体" w:cs="宋体"/>
          <w:b/>
          <w:kern w:val="0"/>
          <w:sz w:val="24"/>
        </w:rPr>
      </w:pPr>
      <w:r>
        <w:rPr>
          <w:rFonts w:hint="eastAsia" w:ascii="宋体" w:hAnsi="宋体" w:cs="宋体"/>
          <w:kern w:val="0"/>
          <w:sz w:val="24"/>
        </w:rPr>
        <w:t>（五）</w:t>
      </w:r>
      <w:r>
        <w:rPr>
          <w:rFonts w:hint="eastAsia" w:ascii="宋体" w:hAnsi="宋体" w:cs="宋体"/>
          <w:b/>
          <w:kern w:val="0"/>
          <w:sz w:val="24"/>
        </w:rPr>
        <w:t>酸碱反应及酸碱滴定法</w:t>
      </w:r>
    </w:p>
    <w:p>
      <w:pPr>
        <w:snapToGrid w:val="0"/>
        <w:spacing w:line="360" w:lineRule="auto"/>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、了解酸碱理论发展概况、掌握酸碱质子论；</w:t>
      </w:r>
    </w:p>
    <w:p>
      <w:pPr>
        <w:snapToGrid w:val="0"/>
        <w:spacing w:line="360" w:lineRule="auto"/>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、弄清弱电解质解离常数及解离度的意义和影响因素；</w:t>
      </w:r>
    </w:p>
    <w:p>
      <w:pPr>
        <w:snapToGrid w:val="0"/>
        <w:spacing w:line="360" w:lineRule="auto"/>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、能用化学平衡移动原理分析酸碱在水溶液中的解离平衡和同离子效应对解离平衡的影响；</w:t>
      </w:r>
    </w:p>
    <w:p>
      <w:pPr>
        <w:snapToGrid w:val="0"/>
        <w:spacing w:line="360" w:lineRule="auto"/>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、熟练掌握弱酸、弱碱溶液有关离子浓度的计算；</w:t>
      </w:r>
    </w:p>
    <w:p>
      <w:pPr>
        <w:snapToGrid w:val="0"/>
        <w:spacing w:line="360" w:lineRule="auto"/>
        <w:jc w:val="left"/>
        <w:rPr>
          <w:rFonts w:ascii="宋体" w:hAnsi="宋体" w:cs="宋体"/>
          <w:kern w:val="0"/>
          <w:sz w:val="24"/>
        </w:rPr>
      </w:pPr>
      <w:r>
        <w:rPr>
          <w:rFonts w:ascii="宋体" w:hAnsi="宋体" w:cs="宋体"/>
          <w:kern w:val="0"/>
          <w:sz w:val="24"/>
        </w:rPr>
        <w:t>5</w:t>
      </w:r>
      <w:r>
        <w:rPr>
          <w:rFonts w:hint="eastAsia" w:ascii="宋体" w:hAnsi="宋体" w:cs="宋体"/>
          <w:kern w:val="0"/>
          <w:sz w:val="24"/>
        </w:rPr>
        <w:t>、熟练掌握缓冲作用原理及有关计算；</w:t>
      </w:r>
    </w:p>
    <w:p>
      <w:pPr>
        <w:snapToGrid w:val="0"/>
        <w:spacing w:line="360" w:lineRule="auto"/>
        <w:jc w:val="left"/>
        <w:rPr>
          <w:rFonts w:ascii="宋体" w:hAnsi="宋体" w:cs="宋体"/>
          <w:kern w:val="0"/>
          <w:sz w:val="24"/>
        </w:rPr>
      </w:pPr>
      <w:r>
        <w:rPr>
          <w:rFonts w:ascii="宋体" w:hAnsi="宋体" w:cs="宋体"/>
          <w:kern w:val="0"/>
          <w:sz w:val="24"/>
        </w:rPr>
        <w:t>6</w:t>
      </w:r>
      <w:r>
        <w:rPr>
          <w:rFonts w:hint="eastAsia" w:ascii="宋体" w:hAnsi="宋体" w:cs="宋体"/>
          <w:kern w:val="0"/>
          <w:sz w:val="24"/>
        </w:rPr>
        <w:t>、熟悉滴定分析法中有关基本概念，掌握滴定分析计算的依据以及有关计算；</w:t>
      </w:r>
    </w:p>
    <w:p>
      <w:pPr>
        <w:snapToGrid w:val="0"/>
        <w:spacing w:line="360" w:lineRule="auto"/>
        <w:jc w:val="left"/>
        <w:rPr>
          <w:rFonts w:ascii="宋体" w:hAnsi="宋体" w:cs="宋体"/>
          <w:kern w:val="0"/>
          <w:sz w:val="24"/>
        </w:rPr>
      </w:pPr>
      <w:r>
        <w:rPr>
          <w:rFonts w:ascii="宋体" w:hAnsi="宋体" w:cs="宋体"/>
          <w:kern w:val="0"/>
          <w:sz w:val="24"/>
        </w:rPr>
        <w:t>7</w:t>
      </w:r>
      <w:r>
        <w:rPr>
          <w:rFonts w:hint="eastAsia" w:ascii="宋体" w:hAnsi="宋体" w:cs="宋体"/>
          <w:kern w:val="0"/>
          <w:sz w:val="24"/>
        </w:rPr>
        <w:t>、理解各种酸碱滴定曲线、掌握其准确滴定的判据，并能选出适宜的指示剂；</w:t>
      </w:r>
    </w:p>
    <w:p>
      <w:pPr>
        <w:snapToGrid w:val="0"/>
        <w:spacing w:line="360" w:lineRule="auto"/>
        <w:jc w:val="left"/>
        <w:rPr>
          <w:rFonts w:ascii="宋体" w:hAnsi="宋体" w:cs="宋体"/>
          <w:kern w:val="0"/>
          <w:sz w:val="24"/>
        </w:rPr>
      </w:pPr>
      <w:r>
        <w:rPr>
          <w:rFonts w:ascii="宋体" w:hAnsi="宋体" w:cs="宋体"/>
          <w:kern w:val="0"/>
          <w:sz w:val="24"/>
        </w:rPr>
        <w:t>8</w:t>
      </w:r>
      <w:r>
        <w:rPr>
          <w:rFonts w:hint="eastAsia" w:ascii="宋体" w:hAnsi="宋体" w:cs="宋体"/>
          <w:kern w:val="0"/>
          <w:sz w:val="24"/>
        </w:rPr>
        <w:t>、熟悉常用标准酸、碱溶液的配制与标定方法。</w:t>
      </w:r>
    </w:p>
    <w:p>
      <w:pPr>
        <w:snapToGrid w:val="0"/>
        <w:spacing w:line="360" w:lineRule="auto"/>
        <w:jc w:val="center"/>
        <w:rPr>
          <w:rFonts w:hint="eastAsia" w:ascii="宋体" w:hAnsi="宋体" w:cs="宋体"/>
          <w:kern w:val="0"/>
          <w:sz w:val="24"/>
        </w:rPr>
      </w:pPr>
      <w:r>
        <w:rPr>
          <w:rFonts w:hint="eastAsia" w:ascii="宋体" w:hAnsi="宋体" w:cs="宋体"/>
          <w:kern w:val="0"/>
          <w:sz w:val="24"/>
        </w:rPr>
        <w:t>（六）</w:t>
      </w:r>
      <w:r>
        <w:rPr>
          <w:rFonts w:hint="eastAsia" w:ascii="宋体" w:hAnsi="宋体" w:cs="宋体"/>
          <w:b/>
          <w:bCs/>
          <w:kern w:val="0"/>
          <w:sz w:val="24"/>
        </w:rPr>
        <w:t>沉淀溶解平衡及在定量分析中的应用</w:t>
      </w:r>
    </w:p>
    <w:p>
      <w:pPr>
        <w:snapToGrid w:val="0"/>
        <w:spacing w:line="360" w:lineRule="auto"/>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、掌握溶度积原理、溶度积规则及有关沉淀溶解平衡的计算；</w:t>
      </w:r>
    </w:p>
    <w:p>
      <w:pPr>
        <w:snapToGrid w:val="0"/>
        <w:spacing w:line="360" w:lineRule="auto"/>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、了解莫尔法、佛尔哈德法以及吸附指示剂法的基本原理和特点，熟悉沉淀滴定法的应用和计算；</w:t>
      </w:r>
    </w:p>
    <w:p>
      <w:pPr>
        <w:snapToGrid w:val="0"/>
        <w:spacing w:line="360" w:lineRule="auto"/>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、初步了解重量分析法的基本原理及重量分析法的应用。</w:t>
      </w:r>
    </w:p>
    <w:p>
      <w:pPr>
        <w:snapToGrid w:val="0"/>
        <w:spacing w:line="360" w:lineRule="auto"/>
        <w:ind w:left="420" w:leftChars="200"/>
        <w:jc w:val="center"/>
        <w:rPr>
          <w:rFonts w:hint="eastAsia" w:ascii="宋体" w:hAnsi="宋体" w:cs="宋体"/>
          <w:kern w:val="0"/>
          <w:sz w:val="24"/>
        </w:rPr>
      </w:pPr>
      <w:r>
        <w:rPr>
          <w:rFonts w:hint="eastAsia" w:ascii="宋体" w:hAnsi="宋体" w:cs="宋体"/>
          <w:kern w:val="0"/>
          <w:sz w:val="24"/>
        </w:rPr>
        <w:t>（七）</w:t>
      </w:r>
      <w:r>
        <w:rPr>
          <w:rFonts w:hint="eastAsia" w:ascii="宋体" w:hAnsi="宋体" w:cs="宋体"/>
          <w:b/>
          <w:bCs/>
          <w:kern w:val="0"/>
          <w:sz w:val="24"/>
        </w:rPr>
        <w:t>氧化还原平衡与氧化还原滴定法</w:t>
      </w:r>
    </w:p>
    <w:p>
      <w:pPr>
        <w:tabs>
          <w:tab w:val="left" w:pos="720"/>
        </w:tabs>
        <w:snapToGrid w:val="0"/>
        <w:spacing w:line="360" w:lineRule="auto"/>
        <w:jc w:val="left"/>
        <w:rPr>
          <w:rFonts w:ascii="宋体" w:hAnsi="宋体" w:cs="宋体"/>
          <w:kern w:val="0"/>
          <w:sz w:val="24"/>
        </w:rPr>
      </w:pPr>
      <w:r>
        <w:rPr>
          <w:rFonts w:hint="eastAsia" w:ascii="宋体" w:hAnsi="宋体" w:cs="宋体"/>
          <w:kern w:val="0"/>
          <w:sz w:val="24"/>
        </w:rPr>
        <w:t>1、理解氧化还原反应的基本概念，能配平氧化还原方程式；</w:t>
      </w:r>
    </w:p>
    <w:p>
      <w:pPr>
        <w:tabs>
          <w:tab w:val="left" w:pos="720"/>
        </w:tabs>
        <w:snapToGrid w:val="0"/>
        <w:spacing w:line="360" w:lineRule="auto"/>
        <w:jc w:val="left"/>
        <w:rPr>
          <w:rFonts w:ascii="宋体" w:hAnsi="宋体" w:cs="宋体"/>
          <w:kern w:val="0"/>
          <w:sz w:val="24"/>
        </w:rPr>
      </w:pPr>
      <w:r>
        <w:rPr>
          <w:rFonts w:hint="eastAsia" w:ascii="宋体" w:hAnsi="宋体" w:cs="宋体"/>
          <w:kern w:val="0"/>
          <w:sz w:val="24"/>
        </w:rPr>
        <w:t>2、理解电极电势的概念，熟悉能斯特公式及影响电极电势的因素，掌握电极电势的有关应用；</w:t>
      </w:r>
    </w:p>
    <w:p>
      <w:pPr>
        <w:tabs>
          <w:tab w:val="left" w:pos="720"/>
        </w:tabs>
        <w:snapToGrid w:val="0"/>
        <w:spacing w:line="360" w:lineRule="auto"/>
        <w:jc w:val="left"/>
        <w:rPr>
          <w:rFonts w:ascii="宋体" w:hAnsi="宋体" w:cs="宋体"/>
          <w:kern w:val="0"/>
          <w:sz w:val="24"/>
        </w:rPr>
      </w:pPr>
      <w:r>
        <w:rPr>
          <w:rFonts w:hint="eastAsia" w:ascii="宋体" w:hAnsi="宋体" w:cs="宋体"/>
          <w:kern w:val="0"/>
          <w:sz w:val="24"/>
        </w:rPr>
        <w:t>3、了解原电池电动势与吉布斯函数变的关系；</w:t>
      </w:r>
    </w:p>
    <w:p>
      <w:pPr>
        <w:tabs>
          <w:tab w:val="left" w:pos="720"/>
        </w:tabs>
        <w:snapToGrid w:val="0"/>
        <w:spacing w:line="360" w:lineRule="auto"/>
        <w:jc w:val="left"/>
        <w:rPr>
          <w:rFonts w:ascii="宋体" w:hAnsi="宋体" w:cs="宋体"/>
          <w:kern w:val="0"/>
          <w:sz w:val="24"/>
        </w:rPr>
      </w:pPr>
      <w:r>
        <w:rPr>
          <w:rFonts w:hint="eastAsia" w:ascii="宋体" w:hAnsi="宋体" w:cs="宋体"/>
          <w:kern w:val="0"/>
          <w:sz w:val="24"/>
        </w:rPr>
        <w:t>4、了解元素的电势图及其应用；</w:t>
      </w:r>
    </w:p>
    <w:p>
      <w:pPr>
        <w:tabs>
          <w:tab w:val="left" w:pos="720"/>
        </w:tabs>
        <w:snapToGrid w:val="0"/>
        <w:spacing w:line="360" w:lineRule="auto"/>
        <w:jc w:val="left"/>
        <w:rPr>
          <w:rFonts w:ascii="宋体" w:hAnsi="宋体" w:cs="宋体"/>
          <w:kern w:val="0"/>
          <w:sz w:val="24"/>
        </w:rPr>
      </w:pPr>
      <w:r>
        <w:rPr>
          <w:rFonts w:hint="eastAsia" w:ascii="宋体" w:hAnsi="宋体" w:cs="宋体"/>
          <w:kern w:val="0"/>
          <w:sz w:val="24"/>
        </w:rPr>
        <w:t xml:space="preserve">5、熟悉常用氧化还原滴定法的基本原理及其应用。 </w:t>
      </w:r>
    </w:p>
    <w:p>
      <w:pPr>
        <w:snapToGrid w:val="0"/>
        <w:spacing w:line="360" w:lineRule="auto"/>
        <w:ind w:firstLine="3000" w:firstLineChars="1250"/>
        <w:rPr>
          <w:rFonts w:hint="eastAsia" w:ascii="宋体" w:hAnsi="宋体" w:cs="宋体"/>
          <w:kern w:val="0"/>
          <w:sz w:val="24"/>
        </w:rPr>
      </w:pPr>
      <w:r>
        <w:rPr>
          <w:rFonts w:hint="eastAsia" w:ascii="宋体" w:hAnsi="宋体" w:cs="宋体"/>
          <w:kern w:val="0"/>
          <w:sz w:val="24"/>
        </w:rPr>
        <w:t>（八）</w:t>
      </w:r>
      <w:r>
        <w:rPr>
          <w:rFonts w:hint="eastAsia" w:ascii="宋体" w:hAnsi="宋体" w:cs="宋体"/>
          <w:b/>
          <w:bCs/>
          <w:kern w:val="0"/>
          <w:sz w:val="24"/>
        </w:rPr>
        <w:t>配位平衡与配位滴定法</w:t>
      </w:r>
    </w:p>
    <w:p>
      <w:pPr>
        <w:snapToGrid w:val="0"/>
        <w:spacing w:line="360" w:lineRule="auto"/>
        <w:rPr>
          <w:rFonts w:hint="eastAsia" w:ascii="宋体" w:hAnsi="宋体" w:eastAsia="宋体" w:cs="宋体"/>
          <w:kern w:val="0"/>
          <w:sz w:val="24"/>
          <w:lang w:eastAsia="zh-CN"/>
        </w:rPr>
      </w:pPr>
      <w:r>
        <w:rPr>
          <w:rFonts w:hint="eastAsia" w:ascii="宋体" w:hAnsi="宋体" w:cs="宋体"/>
          <w:kern w:val="0"/>
          <w:sz w:val="24"/>
        </w:rPr>
        <w:t>1、 配合物的基本概念；配合物的价键理论；配离子的配位解离平衡</w:t>
      </w:r>
      <w:r>
        <w:rPr>
          <w:rFonts w:hint="eastAsia" w:ascii="宋体" w:hAnsi="宋体" w:cs="宋体"/>
          <w:kern w:val="0"/>
          <w:sz w:val="24"/>
          <w:lang w:eastAsia="zh-CN"/>
        </w:rPr>
        <w:t>；</w:t>
      </w:r>
    </w:p>
    <w:p>
      <w:pPr>
        <w:snapToGrid w:val="0"/>
        <w:spacing w:line="360" w:lineRule="auto"/>
        <w:rPr>
          <w:rFonts w:hint="eastAsia" w:ascii="宋体" w:hAnsi="宋体" w:eastAsia="宋体" w:cs="宋体"/>
          <w:kern w:val="0"/>
          <w:sz w:val="24"/>
          <w:lang w:eastAsia="zh-CN"/>
        </w:rPr>
      </w:pPr>
      <w:r>
        <w:rPr>
          <w:rFonts w:hint="eastAsia" w:ascii="宋体" w:hAnsi="宋体" w:cs="宋体"/>
          <w:kern w:val="0"/>
          <w:sz w:val="24"/>
        </w:rPr>
        <w:t>2、 重点掌握配位滴定法、EDTA配位滴定法的基本原理、副反应系数和条件稳定常数</w:t>
      </w:r>
      <w:r>
        <w:rPr>
          <w:rFonts w:hint="eastAsia" w:ascii="宋体" w:hAnsi="宋体" w:cs="宋体"/>
          <w:kern w:val="0"/>
          <w:sz w:val="24"/>
          <w:lang w:eastAsia="zh-CN"/>
        </w:rPr>
        <w:t>；</w:t>
      </w:r>
    </w:p>
    <w:p>
      <w:pPr>
        <w:snapToGrid w:val="0"/>
        <w:spacing w:line="360" w:lineRule="auto"/>
        <w:rPr>
          <w:rFonts w:hint="eastAsia" w:ascii="宋体" w:hAnsi="宋体" w:cs="宋体"/>
          <w:kern w:val="0"/>
          <w:sz w:val="24"/>
        </w:rPr>
      </w:pPr>
      <w:r>
        <w:rPr>
          <w:rFonts w:hint="eastAsia" w:ascii="宋体" w:hAnsi="宋体" w:cs="宋体"/>
          <w:kern w:val="0"/>
          <w:sz w:val="24"/>
        </w:rPr>
        <w:t>、配位滴定曲线、金属指示剂、提高配位滴定选择性的方法和配位滴定法的应用。</w:t>
      </w:r>
    </w:p>
    <w:p>
      <w:pPr>
        <w:ind w:left="720"/>
        <w:rPr>
          <w:rFonts w:hint="eastAsia"/>
          <w:sz w:val="24"/>
        </w:rPr>
      </w:pPr>
    </w:p>
    <w:sectPr>
      <w:headerReference r:id="rId3" w:type="default"/>
      <w:pgSz w:w="11907" w:h="16840"/>
      <w:pgMar w:top="567" w:right="1134" w:bottom="567" w:left="1134" w:header="567" w:footer="794" w:gutter="0"/>
      <w:cols w:space="720" w:num="1"/>
      <w:docGrid w:type="lines" w:linePitch="69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533EC8"/>
    <w:multiLevelType w:val="multilevel"/>
    <w:tmpl w:val="2F533EC8"/>
    <w:lvl w:ilvl="0" w:tentative="0">
      <w:start w:val="1"/>
      <w:numFmt w:val="japaneseCounting"/>
      <w:lvlText w:val="%1、"/>
      <w:lvlJc w:val="left"/>
      <w:pPr>
        <w:ind w:left="720" w:hanging="480"/>
      </w:pPr>
      <w:rPr>
        <w:rFonts w:hint="default"/>
        <w:lang w:val="en-US"/>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693"/>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5ZTkyZTBkNjJhYjZmMmIxMjIxMWIwZjVmNzI5NGQifQ=="/>
  </w:docVars>
  <w:rsids>
    <w:rsidRoot w:val="00E258BF"/>
    <w:rsid w:val="00002E7B"/>
    <w:rsid w:val="000340DC"/>
    <w:rsid w:val="000B48AD"/>
    <w:rsid w:val="0015163D"/>
    <w:rsid w:val="00180645"/>
    <w:rsid w:val="001D53A0"/>
    <w:rsid w:val="002037D5"/>
    <w:rsid w:val="00207B5B"/>
    <w:rsid w:val="002201C9"/>
    <w:rsid w:val="002311C1"/>
    <w:rsid w:val="00246D6B"/>
    <w:rsid w:val="00282573"/>
    <w:rsid w:val="00290871"/>
    <w:rsid w:val="002C1560"/>
    <w:rsid w:val="002C3293"/>
    <w:rsid w:val="002F7B84"/>
    <w:rsid w:val="00301DB4"/>
    <w:rsid w:val="00333E96"/>
    <w:rsid w:val="00344566"/>
    <w:rsid w:val="00351FEF"/>
    <w:rsid w:val="0036665A"/>
    <w:rsid w:val="003A6867"/>
    <w:rsid w:val="003B1292"/>
    <w:rsid w:val="003C19EE"/>
    <w:rsid w:val="004052BD"/>
    <w:rsid w:val="0040641D"/>
    <w:rsid w:val="00415A57"/>
    <w:rsid w:val="00423BDE"/>
    <w:rsid w:val="00450B6F"/>
    <w:rsid w:val="00462A02"/>
    <w:rsid w:val="004C47FA"/>
    <w:rsid w:val="004F470F"/>
    <w:rsid w:val="005408D0"/>
    <w:rsid w:val="0059252D"/>
    <w:rsid w:val="00597C72"/>
    <w:rsid w:val="005D6903"/>
    <w:rsid w:val="005E6761"/>
    <w:rsid w:val="005E7D29"/>
    <w:rsid w:val="0060128F"/>
    <w:rsid w:val="006150F4"/>
    <w:rsid w:val="00627E14"/>
    <w:rsid w:val="00643E63"/>
    <w:rsid w:val="006754D1"/>
    <w:rsid w:val="006845AB"/>
    <w:rsid w:val="006A190A"/>
    <w:rsid w:val="006A27B1"/>
    <w:rsid w:val="006A76B5"/>
    <w:rsid w:val="006C7BE1"/>
    <w:rsid w:val="006E1187"/>
    <w:rsid w:val="0072208B"/>
    <w:rsid w:val="00731235"/>
    <w:rsid w:val="007339CD"/>
    <w:rsid w:val="00735BF2"/>
    <w:rsid w:val="00736D7A"/>
    <w:rsid w:val="007B6148"/>
    <w:rsid w:val="007C3F1B"/>
    <w:rsid w:val="007D6450"/>
    <w:rsid w:val="00806401"/>
    <w:rsid w:val="008117E4"/>
    <w:rsid w:val="0082168C"/>
    <w:rsid w:val="008941D0"/>
    <w:rsid w:val="008B492D"/>
    <w:rsid w:val="008B7EA0"/>
    <w:rsid w:val="008E661B"/>
    <w:rsid w:val="00915044"/>
    <w:rsid w:val="0094302E"/>
    <w:rsid w:val="0097362E"/>
    <w:rsid w:val="00994E45"/>
    <w:rsid w:val="009C7FDA"/>
    <w:rsid w:val="00A07068"/>
    <w:rsid w:val="00A33D62"/>
    <w:rsid w:val="00A53E2E"/>
    <w:rsid w:val="00A619AC"/>
    <w:rsid w:val="00A66C1D"/>
    <w:rsid w:val="00A76DD2"/>
    <w:rsid w:val="00AA670C"/>
    <w:rsid w:val="00AC12D1"/>
    <w:rsid w:val="00B37183"/>
    <w:rsid w:val="00B719C4"/>
    <w:rsid w:val="00B77B34"/>
    <w:rsid w:val="00BA257A"/>
    <w:rsid w:val="00C003CC"/>
    <w:rsid w:val="00C0529B"/>
    <w:rsid w:val="00C3562C"/>
    <w:rsid w:val="00C42F90"/>
    <w:rsid w:val="00C74C94"/>
    <w:rsid w:val="00C84717"/>
    <w:rsid w:val="00C90DEC"/>
    <w:rsid w:val="00CA326E"/>
    <w:rsid w:val="00CA38E3"/>
    <w:rsid w:val="00CA6B1B"/>
    <w:rsid w:val="00CD5480"/>
    <w:rsid w:val="00CF3630"/>
    <w:rsid w:val="00D10814"/>
    <w:rsid w:val="00D145DE"/>
    <w:rsid w:val="00D27AF5"/>
    <w:rsid w:val="00D463AE"/>
    <w:rsid w:val="00D60B2B"/>
    <w:rsid w:val="00D82825"/>
    <w:rsid w:val="00DB1E68"/>
    <w:rsid w:val="00DE5C58"/>
    <w:rsid w:val="00DF1F8A"/>
    <w:rsid w:val="00E0010F"/>
    <w:rsid w:val="00E16D96"/>
    <w:rsid w:val="00E258BF"/>
    <w:rsid w:val="00E35AAA"/>
    <w:rsid w:val="00E5004F"/>
    <w:rsid w:val="00E52F9B"/>
    <w:rsid w:val="00E94E0F"/>
    <w:rsid w:val="00EA062A"/>
    <w:rsid w:val="00ED5E3E"/>
    <w:rsid w:val="00ED7911"/>
    <w:rsid w:val="00EE25D1"/>
    <w:rsid w:val="00EF491E"/>
    <w:rsid w:val="00EF6484"/>
    <w:rsid w:val="00F07E3C"/>
    <w:rsid w:val="00F3061C"/>
    <w:rsid w:val="00F404B2"/>
    <w:rsid w:val="00F701C2"/>
    <w:rsid w:val="00F86520"/>
    <w:rsid w:val="00F86D75"/>
    <w:rsid w:val="00F90030"/>
    <w:rsid w:val="00F93812"/>
    <w:rsid w:val="00FA021D"/>
    <w:rsid w:val="00FC500A"/>
    <w:rsid w:val="00FE3B99"/>
    <w:rsid w:val="1A140431"/>
    <w:rsid w:val="2B4C0FD7"/>
    <w:rsid w:val="3F4667E1"/>
    <w:rsid w:val="44F22BED"/>
    <w:rsid w:val="569E57F2"/>
    <w:rsid w:val="59B36F9F"/>
    <w:rsid w:val="6AD03A5C"/>
    <w:rsid w:val="6C6213C9"/>
    <w:rsid w:val="70A05E00"/>
    <w:rsid w:val="7E233B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uiPriority w:val="0"/>
    <w:rPr>
      <w:kern w:val="2"/>
      <w:sz w:val="18"/>
      <w:szCs w:val="18"/>
    </w:rPr>
  </w:style>
  <w:style w:type="character" w:customStyle="1" w:styleId="8">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1560</Words>
  <Characters>1587</Characters>
  <Lines>12</Lines>
  <Paragraphs>3</Paragraphs>
  <TotalTime>0</TotalTime>
  <ScaleCrop>false</ScaleCrop>
  <LinksUpToDate>false</LinksUpToDate>
  <CharactersWithSpaces>1637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2008-07-07T07:25:00Z</dcterms:created>
  <dc:creator>zsd</dc:creator>
  <cp:lastModifiedBy>vertesyuan</cp:lastModifiedBy>
  <cp:lastPrinted>2008-07-03T05:39:00Z</cp:lastPrinted>
  <dcterms:modified xsi:type="dcterms:W3CDTF">2022-10-10T07:35:49Z</dcterms:modified>
  <dc:title>浙江师范大学2004年研究生</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04BF2AF8DF09473DB6B0CC52E55C83AB</vt:lpwstr>
  </property>
</Properties>
</file>