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Arial" w:hAnsi="Arial" w:cs="Arial"/>
          <w:color w:val="444444"/>
          <w:kern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湖南大学硕士研究生入学考试845《教育管理学》考试大纲</w:t>
      </w:r>
    </w:p>
    <w:p>
      <w:pPr>
        <w:widowControl/>
        <w:spacing w:line="480" w:lineRule="auto"/>
        <w:jc w:val="left"/>
        <w:rPr>
          <w:rFonts w:hint="eastAsia"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color w:val="444444"/>
          <w:kern w:val="0"/>
          <w:sz w:val="28"/>
          <w:szCs w:val="28"/>
        </w:rPr>
        <w:t>一、</w:t>
      </w: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基本要求</w:t>
      </w:r>
    </w:p>
    <w:p>
      <w:pPr>
        <w:widowControl/>
        <w:spacing w:line="360" w:lineRule="exact"/>
        <w:ind w:firstLine="308" w:firstLineChars="147"/>
        <w:jc w:val="left"/>
        <w:rPr>
          <w:rFonts w:ascii="Arial" w:hAnsi="Arial" w:cs="Arial"/>
          <w:b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1．准确理解并把握教育管理学的基本概念和基本理论，既打好坚实的学科基础，也不断提升理论素养，使学到的知识能够</w:t>
      </w:r>
      <w:r>
        <w:rPr>
          <w:rFonts w:hint="eastAsia" w:ascii="Arial" w:hAnsi="Arial" w:cs="Arial"/>
          <w:color w:val="444444"/>
          <w:kern w:val="0"/>
          <w:szCs w:val="21"/>
        </w:rPr>
        <w:t>应用于实践</w:t>
      </w:r>
      <w:r>
        <w:rPr>
          <w:rFonts w:ascii="Arial" w:hAnsi="Arial" w:cs="Arial"/>
          <w:color w:val="444444"/>
          <w:kern w:val="0"/>
          <w:szCs w:val="21"/>
        </w:rPr>
        <w:t>。</w:t>
      </w:r>
    </w:p>
    <w:p>
      <w:pPr>
        <w:widowControl/>
        <w:spacing w:line="360" w:lineRule="exact"/>
        <w:ind w:firstLine="315" w:firstLineChars="150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Cs w:val="21"/>
        </w:rPr>
        <w:t>2．关注教育管理实践的具体问题，能够根据教育</w:t>
      </w:r>
      <w:r>
        <w:rPr>
          <w:rFonts w:hint="eastAsia" w:ascii="Arial" w:hAnsi="Arial" w:cs="Arial"/>
          <w:color w:val="444444"/>
          <w:kern w:val="0"/>
          <w:szCs w:val="21"/>
        </w:rPr>
        <w:t>和教育管理</w:t>
      </w:r>
      <w:r>
        <w:rPr>
          <w:rFonts w:ascii="Arial" w:hAnsi="Arial" w:cs="Arial"/>
          <w:color w:val="444444"/>
          <w:kern w:val="0"/>
          <w:szCs w:val="21"/>
        </w:rPr>
        <w:t>的基本概念</w:t>
      </w:r>
      <w:r>
        <w:rPr>
          <w:rFonts w:hint="eastAsia" w:ascii="Arial" w:hAnsi="Arial" w:cs="Arial"/>
          <w:color w:val="444444"/>
          <w:kern w:val="0"/>
          <w:szCs w:val="21"/>
        </w:rPr>
        <w:t>、</w:t>
      </w:r>
      <w:r>
        <w:rPr>
          <w:rFonts w:ascii="Arial" w:hAnsi="Arial" w:cs="Arial"/>
          <w:color w:val="444444"/>
          <w:kern w:val="0"/>
          <w:szCs w:val="21"/>
        </w:rPr>
        <w:t>理论</w:t>
      </w:r>
      <w:r>
        <w:rPr>
          <w:rFonts w:hint="eastAsia" w:ascii="Arial" w:hAnsi="Arial" w:cs="Arial"/>
          <w:color w:val="444444"/>
          <w:kern w:val="0"/>
          <w:szCs w:val="21"/>
        </w:rPr>
        <w:t>和方法</w:t>
      </w:r>
      <w:r>
        <w:rPr>
          <w:rFonts w:ascii="Arial" w:hAnsi="Arial" w:cs="Arial"/>
          <w:color w:val="444444"/>
          <w:kern w:val="0"/>
          <w:szCs w:val="21"/>
        </w:rPr>
        <w:t>，</w:t>
      </w:r>
      <w:r>
        <w:rPr>
          <w:rFonts w:hint="eastAsia" w:ascii="Arial" w:hAnsi="Arial" w:cs="Arial"/>
          <w:color w:val="444444"/>
          <w:kern w:val="0"/>
          <w:szCs w:val="21"/>
        </w:rPr>
        <w:t>科学和客观地分析、深入地理解和解答</w:t>
      </w:r>
      <w:r>
        <w:rPr>
          <w:rFonts w:ascii="Arial" w:hAnsi="Arial" w:cs="Arial"/>
          <w:color w:val="444444"/>
          <w:kern w:val="0"/>
          <w:szCs w:val="21"/>
        </w:rPr>
        <w:t>诸多教育</w:t>
      </w:r>
      <w:r>
        <w:rPr>
          <w:rFonts w:hint="eastAsia" w:ascii="Arial" w:hAnsi="Arial" w:cs="Arial"/>
          <w:color w:val="444444"/>
          <w:kern w:val="0"/>
          <w:szCs w:val="21"/>
        </w:rPr>
        <w:t>及教育</w:t>
      </w:r>
      <w:r>
        <w:rPr>
          <w:rFonts w:ascii="Arial" w:hAnsi="Arial" w:cs="Arial"/>
          <w:color w:val="444444"/>
          <w:kern w:val="0"/>
          <w:szCs w:val="21"/>
        </w:rPr>
        <w:t>管理实践问题。</w:t>
      </w:r>
    </w:p>
    <w:p>
      <w:pPr>
        <w:widowControl/>
        <w:spacing w:line="480" w:lineRule="auto"/>
        <w:jc w:val="left"/>
        <w:rPr>
          <w:rFonts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 xml:space="preserve">二、考试形式与试卷结构 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1．答卷方式：闭卷，笔试。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2．答题时间：共180分钟。 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3．题型及分数比例：</w:t>
      </w:r>
    </w:p>
    <w:p>
      <w:pPr>
        <w:widowControl/>
        <w:spacing w:line="360" w:lineRule="exact"/>
        <w:ind w:firstLine="735" w:firstLineChars="35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简答题 约50% </w:t>
      </w:r>
    </w:p>
    <w:p>
      <w:pPr>
        <w:widowControl/>
        <w:spacing w:line="360" w:lineRule="exact"/>
        <w:ind w:firstLine="735" w:firstLineChars="350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Cs w:val="21"/>
        </w:rPr>
        <w:t>论述题 约50%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三、复习要点</w:t>
      </w:r>
      <w:r>
        <w:rPr>
          <w:rFonts w:ascii="Arial" w:hAnsi="Arial" w:cs="Arial"/>
          <w:color w:val="444444"/>
          <w:kern w:val="0"/>
          <w:sz w:val="28"/>
          <w:szCs w:val="28"/>
        </w:rPr>
        <w:t> 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（一）管理、教育管理和教育管理学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1．管理基本理论及其主要流派</w:t>
      </w:r>
      <w:r>
        <w:rPr>
          <w:rFonts w:hint="eastAsia" w:ascii="Arial" w:hAnsi="Arial" w:cs="Arial"/>
          <w:color w:val="444444"/>
          <w:kern w:val="0"/>
          <w:szCs w:val="21"/>
        </w:rPr>
        <w:t>或代表人物</w:t>
      </w:r>
      <w:r>
        <w:rPr>
          <w:rFonts w:ascii="Arial" w:hAnsi="Arial" w:cs="Arial"/>
          <w:color w:val="444444"/>
          <w:kern w:val="0"/>
          <w:szCs w:val="21"/>
        </w:rPr>
        <w:t>的思想、实践主张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2．教育管理实践和思想发展的历史背景与条件、现状及发展趋势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   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</w:t>
      </w:r>
      <w:r>
        <w:rPr>
          <w:rFonts w:ascii="Arial" w:hAnsi="Arial" w:cs="Arial"/>
          <w:color w:val="444444"/>
          <w:kern w:val="0"/>
          <w:szCs w:val="21"/>
        </w:rPr>
        <w:t xml:space="preserve"> 3．教育管理学</w:t>
      </w:r>
      <w:r>
        <w:rPr>
          <w:rFonts w:hint="eastAsia" w:ascii="Arial" w:hAnsi="Arial" w:cs="Arial"/>
          <w:color w:val="444444"/>
          <w:kern w:val="0"/>
          <w:szCs w:val="21"/>
        </w:rPr>
        <w:t>的</w:t>
      </w:r>
      <w:r>
        <w:rPr>
          <w:rFonts w:ascii="Arial" w:hAnsi="Arial" w:cs="Arial"/>
          <w:color w:val="444444"/>
          <w:kern w:val="0"/>
          <w:szCs w:val="21"/>
        </w:rPr>
        <w:t>学科性质、特点及内容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（二）教育管理体制及相关政策和法律</w:t>
      </w:r>
      <w:r>
        <w:rPr>
          <w:rFonts w:hint="eastAsia" w:ascii="Arial" w:hAnsi="Arial" w:cs="Arial"/>
          <w:color w:val="444444"/>
          <w:kern w:val="0"/>
          <w:szCs w:val="21"/>
        </w:rPr>
        <w:t>、</w:t>
      </w:r>
      <w:r>
        <w:rPr>
          <w:rFonts w:ascii="Arial" w:hAnsi="Arial" w:cs="Arial"/>
          <w:color w:val="444444"/>
          <w:kern w:val="0"/>
          <w:szCs w:val="21"/>
        </w:rPr>
        <w:t>教育管理体制及类型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1．教育组织机构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    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 </w:t>
      </w:r>
      <w:r>
        <w:rPr>
          <w:rFonts w:ascii="Arial" w:hAnsi="Arial" w:cs="Arial"/>
          <w:color w:val="444444"/>
          <w:kern w:val="0"/>
          <w:szCs w:val="21"/>
        </w:rPr>
        <w:t>2．教育管理体制的历史、比较与借鉴、问题及改革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3．教育政策、教育法律与教育管理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（三）教育计划、决策、督导、财政和技术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 </w:t>
      </w:r>
      <w:r>
        <w:rPr>
          <w:rFonts w:ascii="Arial" w:hAnsi="Arial" w:cs="Arial"/>
          <w:color w:val="444444"/>
          <w:kern w:val="0"/>
          <w:szCs w:val="21"/>
        </w:rPr>
        <w:t>1．教育计划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    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 </w:t>
      </w:r>
      <w:r>
        <w:rPr>
          <w:rFonts w:ascii="Arial" w:hAnsi="Arial" w:cs="Arial"/>
          <w:color w:val="444444"/>
          <w:kern w:val="0"/>
          <w:szCs w:val="21"/>
        </w:rPr>
        <w:t>2．教育决策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</w:t>
      </w:r>
      <w:r>
        <w:rPr>
          <w:rFonts w:ascii="Arial" w:hAnsi="Arial" w:cs="Arial"/>
          <w:color w:val="444444"/>
          <w:kern w:val="0"/>
          <w:szCs w:val="21"/>
        </w:rPr>
        <w:t>3．教育督导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</w:t>
      </w:r>
      <w:r>
        <w:rPr>
          <w:rFonts w:ascii="Arial" w:hAnsi="Arial" w:cs="Arial"/>
          <w:color w:val="444444"/>
          <w:kern w:val="0"/>
          <w:szCs w:val="21"/>
        </w:rPr>
        <w:t>4．教育财政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 xml:space="preserve">    </w:t>
      </w:r>
      <w:r>
        <w:rPr>
          <w:rFonts w:hint="eastAsia" w:ascii="Arial" w:hAnsi="Arial" w:cs="Arial"/>
          <w:color w:val="444444"/>
          <w:kern w:val="0"/>
          <w:szCs w:val="21"/>
        </w:rPr>
        <w:t xml:space="preserve">  </w:t>
      </w:r>
      <w:r>
        <w:rPr>
          <w:rFonts w:ascii="Arial" w:hAnsi="Arial" w:cs="Arial"/>
          <w:color w:val="444444"/>
          <w:kern w:val="0"/>
          <w:szCs w:val="21"/>
        </w:rPr>
        <w:t>5．教育技术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（四）教育人员和教育对象管理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1．教育领导者及其影响力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2．一般教育行政人员的管理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3．教师管理，主要是教师资源的开发与利用、教师的有效激励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4．学生管理，学生作为人力资源的开发与利用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（五）教育实务、资源与思想管理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1．教育质量管理、教学管理、教育科研管理</w:t>
      </w:r>
    </w:p>
    <w:p>
      <w:pPr>
        <w:widowControl/>
        <w:spacing w:line="360" w:lineRule="exac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　　2．教育经费管理、教育设施管理、体育卫生管理</w:t>
      </w:r>
    </w:p>
    <w:p>
      <w:pPr>
        <w:widowControl/>
        <w:spacing w:line="360" w:lineRule="exact"/>
        <w:ind w:firstLine="420" w:firstLineChars="200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Cs w:val="21"/>
        </w:rPr>
        <w:t>3．社会工作管理、学校公共关系管理、思想观念管理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四、参考教材</w:t>
      </w:r>
    </w:p>
    <w:p>
      <w:pPr>
        <w:widowControl/>
        <w:spacing w:line="480" w:lineRule="auto"/>
        <w:ind w:firstLine="420" w:firstLineChars="200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Arial" w:hAnsi="Arial" w:cs="Arial"/>
          <w:color w:val="444444"/>
          <w:kern w:val="0"/>
          <w:szCs w:val="21"/>
        </w:rPr>
        <w:t>吴志宏等</w:t>
      </w:r>
      <w:r>
        <w:rPr>
          <w:rFonts w:ascii="Arial" w:hAnsi="Arial" w:cs="Arial"/>
          <w:b/>
          <w:bCs/>
          <w:color w:val="444444"/>
          <w:kern w:val="0"/>
          <w:szCs w:val="21"/>
        </w:rPr>
        <w:t>.</w:t>
      </w:r>
      <w:r>
        <w:rPr>
          <w:rFonts w:ascii="Arial" w:hAnsi="Arial" w:cs="Arial"/>
          <w:color w:val="444444"/>
          <w:kern w:val="0"/>
          <w:szCs w:val="21"/>
        </w:rPr>
        <w:t xml:space="preserve"> 新编教育管理学</w:t>
      </w:r>
      <w:r>
        <w:rPr>
          <w:rFonts w:ascii="Arial" w:hAnsi="Arial" w:cs="Arial"/>
          <w:b/>
          <w:bCs/>
          <w:color w:val="444444"/>
          <w:kern w:val="0"/>
          <w:szCs w:val="21"/>
        </w:rPr>
        <w:t>.上海：华东师范大学出版社，2004</w:t>
      </w:r>
      <w:r>
        <w:rPr>
          <w:rFonts w:hint="eastAsia" w:ascii="Arial" w:hAnsi="Arial" w:cs="Arial"/>
          <w:color w:val="444444"/>
          <w:kern w:val="0"/>
          <w:szCs w:val="21"/>
        </w:rPr>
        <w:t>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2"/>
    <w:rsid w:val="00156F5D"/>
    <w:rsid w:val="00170AE2"/>
    <w:rsid w:val="002F5495"/>
    <w:rsid w:val="004F046C"/>
    <w:rsid w:val="005041D8"/>
    <w:rsid w:val="005D07B8"/>
    <w:rsid w:val="00652878"/>
    <w:rsid w:val="00923215"/>
    <w:rsid w:val="009A27D9"/>
    <w:rsid w:val="00B52B9B"/>
    <w:rsid w:val="00E84F85"/>
    <w:rsid w:val="00EC1C0F"/>
    <w:rsid w:val="13C12AD8"/>
    <w:rsid w:val="38A67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628</Characters>
  <Lines>5</Lines>
  <Paragraphs>1</Paragraphs>
  <TotalTime>0</TotalTime>
  <ScaleCrop>false</ScaleCrop>
  <LinksUpToDate>false</LinksUpToDate>
  <CharactersWithSpaces>737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2016-08-19T10:59:00Z</dcterms:created>
  <dc:creator>曾兴无</dc:creator>
  <cp:lastModifiedBy>vertesyuan</cp:lastModifiedBy>
  <dcterms:modified xsi:type="dcterms:W3CDTF">2022-10-09T07:58:23Z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13E62D180B714588BB9C7DB38968EF8A</vt:lpwstr>
  </property>
</Properties>
</file>