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lang w:val="en-US" w:eastAsia="zh-CN"/>
        </w:rPr>
        <w:t>湖南农业大学</w:t>
      </w:r>
      <w:r>
        <w:rPr>
          <w:rFonts w:hint="eastAsia" w:ascii="黑体" w:hAnsi="黑体" w:eastAsia="黑体" w:cs="黑体"/>
          <w:sz w:val="36"/>
          <w:szCs w:val="36"/>
        </w:rPr>
        <w:t>202</w:t>
      </w:r>
      <w:r>
        <w:rPr>
          <w:rFonts w:hint="eastAsia" w:ascii="黑体" w:hAnsi="黑体" w:eastAsia="黑体" w:cs="黑体"/>
          <w:sz w:val="36"/>
          <w:szCs w:val="36"/>
          <w:lang w:val="en-US" w:eastAsia="zh-CN"/>
        </w:rPr>
        <w:t>3</w:t>
      </w:r>
      <w:r>
        <w:rPr>
          <w:rFonts w:hint="eastAsia" w:ascii="黑体" w:hAnsi="黑体" w:eastAsia="黑体" w:cs="黑体"/>
          <w:sz w:val="36"/>
          <w:szCs w:val="36"/>
        </w:rPr>
        <w:t>年硕士研究生招生考试</w:t>
      </w:r>
    </w:p>
    <w:p>
      <w:pPr>
        <w:spacing w:line="520" w:lineRule="exact"/>
        <w:jc w:val="both"/>
        <w:rPr>
          <w:rFonts w:hint="eastAsia" w:ascii="黑体" w:hAnsi="黑体" w:eastAsia="黑体" w:cs="黑体"/>
          <w:sz w:val="36"/>
          <w:szCs w:val="36"/>
        </w:rPr>
      </w:pPr>
      <w:r>
        <w:rPr>
          <w:rFonts w:hint="eastAsia" w:ascii="黑体" w:hAnsi="黑体" w:eastAsia="黑体" w:cs="黑体"/>
          <w:b/>
          <w:sz w:val="36"/>
          <w:szCs w:val="36"/>
        </w:rPr>
        <w:t xml:space="preserve">        </w:t>
      </w:r>
      <w:r>
        <w:rPr>
          <w:rFonts w:hint="eastAsia" w:ascii="黑体" w:hAnsi="黑体" w:eastAsia="黑体" w:cs="黑体"/>
          <w:sz w:val="36"/>
          <w:szCs w:val="36"/>
        </w:rPr>
        <w:t>《兽医临床诊断学》考试大纲</w:t>
      </w:r>
    </w:p>
    <w:tbl>
      <w:tblPr>
        <w:tblStyle w:val="2"/>
        <w:tblW w:w="9509" w:type="dxa"/>
        <w:tblInd w:w="-180" w:type="dxa"/>
        <w:shd w:val="clear" w:color="auto" w:fill="FFFFFF"/>
        <w:tblLayout w:type="fixed"/>
        <w:tblCellMar>
          <w:top w:w="0" w:type="dxa"/>
          <w:left w:w="0" w:type="dxa"/>
          <w:bottom w:w="0" w:type="dxa"/>
          <w:right w:w="0" w:type="dxa"/>
        </w:tblCellMar>
      </w:tblPr>
      <w:tblGrid>
        <w:gridCol w:w="798"/>
        <w:gridCol w:w="688"/>
        <w:gridCol w:w="8023"/>
      </w:tblGrid>
      <w:tr>
        <w:tblPrEx>
          <w:shd w:val="clear" w:color="auto" w:fill="FFFFFF"/>
          <w:tblCellMar>
            <w:top w:w="0" w:type="dxa"/>
            <w:left w:w="0" w:type="dxa"/>
            <w:bottom w:w="0" w:type="dxa"/>
            <w:right w:w="0" w:type="dxa"/>
          </w:tblCellMar>
        </w:tblPrEx>
        <w:tc>
          <w:tcPr>
            <w:tcW w:w="79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jc w:val="left"/>
              <w:rPr>
                <w:rFonts w:ascii="宋体" w:hAnsi="宋体" w:cs="宋体"/>
                <w:color w:val="444444"/>
                <w:kern w:val="0"/>
                <w:sz w:val="24"/>
                <w:szCs w:val="24"/>
              </w:rPr>
            </w:pPr>
            <w:r>
              <w:rPr>
                <w:rFonts w:hint="eastAsia" w:ascii="宋体" w:hAnsi="宋体" w:cs="宋体"/>
                <w:b/>
                <w:bCs/>
                <w:color w:val="444444"/>
                <w:kern w:val="0"/>
                <w:szCs w:val="21"/>
              </w:rPr>
              <w:t>科目代码</w:t>
            </w:r>
          </w:p>
        </w:tc>
        <w:tc>
          <w:tcPr>
            <w:tcW w:w="68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rFonts w:ascii="宋体" w:hAnsi="宋体" w:cs="宋体"/>
                <w:color w:val="444444"/>
                <w:kern w:val="0"/>
                <w:sz w:val="24"/>
                <w:szCs w:val="24"/>
              </w:rPr>
            </w:pPr>
            <w:r>
              <w:rPr>
                <w:rFonts w:hint="eastAsia" w:ascii="宋体" w:hAnsi="宋体" w:cs="宋体"/>
                <w:b/>
                <w:bCs/>
                <w:color w:val="444444"/>
                <w:kern w:val="0"/>
                <w:szCs w:val="21"/>
              </w:rPr>
              <w:t>科目名称</w:t>
            </w:r>
          </w:p>
        </w:tc>
        <w:tc>
          <w:tcPr>
            <w:tcW w:w="802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rFonts w:hint="eastAsia" w:ascii="宋体" w:hAnsi="宋体" w:cs="宋体"/>
                <w:color w:val="444444"/>
                <w:kern w:val="0"/>
                <w:sz w:val="24"/>
                <w:szCs w:val="24"/>
              </w:rPr>
            </w:pPr>
            <w:r>
              <w:rPr>
                <w:rFonts w:hint="eastAsia" w:ascii="宋体" w:hAnsi="宋体" w:cs="宋体"/>
                <w:b/>
                <w:bCs/>
                <w:color w:val="444444"/>
                <w:kern w:val="0"/>
                <w:szCs w:val="21"/>
              </w:rPr>
              <w:t>《兽医临床诊断学》考试大纲</w:t>
            </w:r>
          </w:p>
        </w:tc>
      </w:tr>
      <w:tr>
        <w:tblPrEx>
          <w:shd w:val="clear" w:color="auto" w:fill="FFFFFF"/>
          <w:tblCellMar>
            <w:top w:w="0" w:type="dxa"/>
            <w:left w:w="0" w:type="dxa"/>
            <w:bottom w:w="0" w:type="dxa"/>
            <w:right w:w="0" w:type="dxa"/>
          </w:tblCellMar>
        </w:tblPrEx>
        <w:trPr>
          <w:trHeight w:val="4253" w:hRule="atLeast"/>
        </w:trPr>
        <w:tc>
          <w:tcPr>
            <w:tcW w:w="79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jc w:val="center"/>
              <w:rPr>
                <w:rFonts w:hint="eastAsia" w:ascii="宋体" w:hAnsi="宋体" w:cs="宋体"/>
                <w:color w:val="444444"/>
                <w:kern w:val="0"/>
                <w:sz w:val="24"/>
                <w:szCs w:val="24"/>
              </w:rPr>
            </w:pPr>
            <w:r>
              <w:rPr>
                <w:rFonts w:hint="eastAsia" w:ascii="宋体" w:hAnsi="宋体" w:cs="宋体"/>
                <w:color w:val="444444"/>
                <w:kern w:val="0"/>
                <w:sz w:val="24"/>
                <w:szCs w:val="24"/>
              </w:rPr>
              <w:t>845</w:t>
            </w:r>
          </w:p>
        </w:tc>
        <w:tc>
          <w:tcPr>
            <w:tcW w:w="68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rFonts w:ascii="宋体" w:hAnsi="宋体" w:cs="宋体"/>
                <w:color w:val="444444"/>
                <w:kern w:val="0"/>
                <w:sz w:val="24"/>
                <w:szCs w:val="24"/>
              </w:rPr>
            </w:pPr>
            <w:r>
              <w:rPr>
                <w:rFonts w:hint="eastAsia" w:ascii="宋体" w:hAnsi="宋体" w:cs="宋体"/>
                <w:color w:val="444444"/>
                <w:kern w:val="0"/>
                <w:sz w:val="24"/>
                <w:szCs w:val="24"/>
              </w:rPr>
              <w:t>兽医临床诊断学</w:t>
            </w:r>
          </w:p>
        </w:tc>
        <w:tc>
          <w:tcPr>
            <w:tcW w:w="802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left"/>
              <w:rPr>
                <w:rFonts w:ascii="宋体" w:hAnsi="宋体" w:cs="宋体"/>
                <w:color w:val="444444"/>
                <w:kern w:val="0"/>
                <w:sz w:val="24"/>
                <w:szCs w:val="24"/>
              </w:rPr>
            </w:pPr>
            <w:r>
              <w:rPr>
                <w:rFonts w:hint="eastAsia" w:ascii="宋体" w:hAnsi="宋体" w:cs="宋体"/>
                <w:b/>
                <w:bCs/>
                <w:color w:val="444444"/>
                <w:kern w:val="0"/>
                <w:szCs w:val="21"/>
              </w:rPr>
              <w:t>一、考试目的：</w:t>
            </w:r>
          </w:p>
          <w:p>
            <w:pPr>
              <w:widowControl/>
              <w:spacing w:line="340" w:lineRule="atLeast"/>
              <w:ind w:firstLine="420"/>
              <w:jc w:val="left"/>
              <w:rPr>
                <w:rFonts w:ascii="宋体" w:hAnsi="宋体" w:cs="宋体"/>
                <w:color w:val="444444"/>
                <w:kern w:val="0"/>
                <w:sz w:val="24"/>
                <w:szCs w:val="24"/>
              </w:rPr>
            </w:pPr>
            <w:r>
              <w:rPr>
                <w:rFonts w:hint="eastAsia" w:ascii="宋体" w:hAnsi="宋体" w:cs="宋体"/>
                <w:color w:val="444444"/>
                <w:kern w:val="0"/>
                <w:szCs w:val="21"/>
              </w:rPr>
              <w:t>《兽医临床诊断学》作为湖南农业大学招收</w:t>
            </w:r>
            <w:r>
              <w:rPr>
                <w:rFonts w:ascii="宋体" w:hAnsi="宋体" w:cs="宋体"/>
                <w:color w:val="444444"/>
                <w:kern w:val="0"/>
                <w:szCs w:val="21"/>
              </w:rPr>
              <w:t>专业学位硕士</w:t>
            </w:r>
            <w:r>
              <w:rPr>
                <w:rFonts w:hint="eastAsia" w:ascii="宋体" w:hAnsi="宋体" w:cs="宋体"/>
                <w:color w:val="444444"/>
                <w:kern w:val="0"/>
                <w:szCs w:val="21"/>
              </w:rPr>
              <w:t>、兽医硕士的考试业务课二，其目的是考察考生是否具备兽医专业所要求的对动物疾病进行科学诊查判断的技能与学识水平。</w:t>
            </w:r>
          </w:p>
          <w:p>
            <w:pPr>
              <w:widowControl/>
              <w:spacing w:line="340" w:lineRule="atLeast"/>
              <w:jc w:val="left"/>
              <w:rPr>
                <w:rFonts w:ascii="宋体" w:hAnsi="宋体" w:cs="宋体"/>
                <w:color w:val="444444"/>
                <w:kern w:val="0"/>
                <w:sz w:val="24"/>
                <w:szCs w:val="24"/>
              </w:rPr>
            </w:pPr>
            <w:r>
              <w:rPr>
                <w:rFonts w:hint="eastAsia" w:ascii="宋体" w:hAnsi="宋体" w:cs="宋体"/>
                <w:b/>
                <w:bCs/>
                <w:color w:val="444444"/>
                <w:kern w:val="0"/>
                <w:szCs w:val="21"/>
              </w:rPr>
              <w:t>二、考试性质与范围：</w:t>
            </w:r>
          </w:p>
          <w:p>
            <w:pPr>
              <w:widowControl/>
              <w:spacing w:line="340" w:lineRule="atLeast"/>
              <w:ind w:firstLine="420"/>
              <w:jc w:val="left"/>
              <w:rPr>
                <w:rFonts w:ascii="宋体" w:hAnsi="宋体" w:cs="宋体"/>
                <w:color w:val="444444"/>
                <w:kern w:val="0"/>
                <w:sz w:val="24"/>
                <w:szCs w:val="24"/>
              </w:rPr>
            </w:pPr>
            <w:r>
              <w:rPr>
                <w:rFonts w:hint="eastAsia" w:ascii="宋体" w:hAnsi="宋体" w:cs="宋体"/>
                <w:color w:val="444444"/>
                <w:kern w:val="0"/>
                <w:szCs w:val="21"/>
              </w:rPr>
              <w:t>本考试是一种测试应试者对</w:t>
            </w:r>
            <w:r>
              <w:rPr>
                <w:rFonts w:hint="eastAsia"/>
              </w:rPr>
              <w:t>畜禽及伴侣动物常见多发疾病的诊断方法和分析症状、认识疾病的基本理论和技能</w:t>
            </w:r>
            <w:r>
              <w:rPr>
                <w:rFonts w:hint="eastAsia" w:ascii="宋体" w:hAnsi="宋体" w:cs="宋体"/>
                <w:color w:val="444444"/>
                <w:kern w:val="0"/>
                <w:szCs w:val="21"/>
              </w:rPr>
              <w:t>的水平考试。考试范围包括常用的检查方法，</w:t>
            </w:r>
            <w:r>
              <w:rPr>
                <w:rFonts w:hint="eastAsia"/>
              </w:rPr>
              <w:t>常见的临床症状，并对各种检查结果进行综合分析，直至建立科学的诊断</w:t>
            </w:r>
            <w:r>
              <w:rPr>
                <w:rFonts w:hint="eastAsia" w:ascii="宋体" w:hAnsi="宋体" w:cs="宋体"/>
                <w:color w:val="444444"/>
                <w:kern w:val="0"/>
                <w:szCs w:val="21"/>
              </w:rPr>
              <w:t>。</w:t>
            </w:r>
          </w:p>
          <w:p>
            <w:pPr>
              <w:widowControl/>
              <w:spacing w:line="340" w:lineRule="atLeast"/>
              <w:jc w:val="left"/>
              <w:rPr>
                <w:rFonts w:ascii="宋体" w:hAnsi="宋体" w:cs="宋体"/>
                <w:color w:val="444444"/>
                <w:kern w:val="0"/>
                <w:sz w:val="24"/>
                <w:szCs w:val="24"/>
              </w:rPr>
            </w:pPr>
            <w:r>
              <w:rPr>
                <w:rFonts w:hint="eastAsia" w:ascii="宋体" w:hAnsi="宋体" w:cs="宋体"/>
                <w:b/>
                <w:bCs/>
                <w:color w:val="444444"/>
                <w:kern w:val="0"/>
                <w:szCs w:val="21"/>
              </w:rPr>
              <w:t>三、考试基本要求：</w:t>
            </w:r>
          </w:p>
          <w:p>
            <w:pPr>
              <w:widowControl/>
              <w:ind w:firstLine="420" w:firstLineChars="200"/>
              <w:jc w:val="left"/>
              <w:rPr>
                <w:rFonts w:ascii="宋体" w:hAnsi="宋体" w:cs="宋体"/>
              </w:rPr>
            </w:pPr>
            <w:r>
              <w:t>1</w:t>
            </w:r>
            <w:r>
              <w:rPr>
                <w:rFonts w:hint="eastAsia" w:cs="宋体"/>
              </w:rPr>
              <w:t>、掌握基本的临床检查方法及其理论基础，并熟练地应用于临床。</w:t>
            </w:r>
          </w:p>
          <w:p>
            <w:pPr>
              <w:ind w:firstLine="420" w:firstLineChars="200"/>
              <w:rPr>
                <w:rFonts w:ascii="宋体" w:hAnsi="宋体" w:cs="宋体"/>
              </w:rPr>
            </w:pPr>
            <w:r>
              <w:t>2</w:t>
            </w:r>
            <w:r>
              <w:rPr>
                <w:rFonts w:hint="eastAsia" w:cs="宋体"/>
              </w:rPr>
              <w:t>、辨识常见的、主要的临床症状，并能联系理论和实际去理解其诊断意义。</w:t>
            </w:r>
          </w:p>
          <w:p>
            <w:pPr>
              <w:widowControl/>
              <w:ind w:firstLine="420" w:firstLineChars="200"/>
              <w:jc w:val="left"/>
              <w:rPr>
                <w:rFonts w:ascii="宋体" w:hAnsi="宋体" w:cs="宋体"/>
                <w:color w:val="444444"/>
                <w:kern w:val="0"/>
                <w:sz w:val="24"/>
                <w:szCs w:val="24"/>
              </w:rPr>
            </w:pPr>
            <w:r>
              <w:t>3</w:t>
            </w:r>
            <w:r>
              <w:rPr>
                <w:rFonts w:hint="eastAsia" w:cs="宋体"/>
              </w:rPr>
              <w:t>、掌握血、粪、尿液、肝功能等常规实验室检验技术及其诊断意义，了解其它辅助和特殊检查方法及其临床意义。</w:t>
            </w:r>
          </w:p>
          <w:p>
            <w:pPr>
              <w:widowControl/>
              <w:spacing w:line="340" w:lineRule="atLeast"/>
              <w:jc w:val="left"/>
              <w:rPr>
                <w:rFonts w:ascii="宋体" w:hAnsi="宋体" w:cs="宋体"/>
                <w:color w:val="444444"/>
                <w:kern w:val="0"/>
                <w:sz w:val="24"/>
                <w:szCs w:val="24"/>
              </w:rPr>
            </w:pPr>
            <w:r>
              <w:rPr>
                <w:rFonts w:hint="eastAsia" w:ascii="宋体" w:hAnsi="宋体" w:cs="宋体"/>
                <w:b/>
                <w:bCs/>
                <w:color w:val="444444"/>
                <w:kern w:val="0"/>
                <w:szCs w:val="21"/>
              </w:rPr>
              <w:t>四、考试形式：</w:t>
            </w:r>
          </w:p>
          <w:p>
            <w:pPr>
              <w:widowControl/>
              <w:spacing w:line="340" w:lineRule="atLeast"/>
              <w:ind w:firstLine="420"/>
              <w:jc w:val="left"/>
              <w:rPr>
                <w:rFonts w:ascii="宋体" w:hAnsi="宋体" w:cs="宋体"/>
                <w:color w:val="444444"/>
                <w:kern w:val="0"/>
                <w:sz w:val="24"/>
                <w:szCs w:val="24"/>
              </w:rPr>
            </w:pPr>
            <w:r>
              <w:rPr>
                <w:rFonts w:hint="eastAsia" w:ascii="宋体" w:hAnsi="宋体" w:cs="宋体"/>
                <w:color w:val="444444"/>
                <w:kern w:val="0"/>
                <w:szCs w:val="21"/>
              </w:rPr>
              <w:t>本考试着重考察应试者对基本理论知识的理解以及在临床的应用。各项试题的分布情况参见“《兽医临床诊断学》考试内容和题型参考表”。</w:t>
            </w:r>
          </w:p>
          <w:p>
            <w:pPr>
              <w:widowControl/>
              <w:spacing w:line="340" w:lineRule="atLeast"/>
              <w:jc w:val="left"/>
              <w:rPr>
                <w:rFonts w:ascii="宋体" w:hAnsi="宋体" w:cs="宋体"/>
                <w:color w:val="444444"/>
                <w:kern w:val="0"/>
                <w:sz w:val="24"/>
                <w:szCs w:val="24"/>
              </w:rPr>
            </w:pPr>
            <w:r>
              <w:rPr>
                <w:rFonts w:hint="eastAsia" w:ascii="宋体" w:hAnsi="宋体" w:cs="宋体"/>
                <w:b/>
                <w:bCs/>
                <w:color w:val="444444"/>
                <w:kern w:val="0"/>
                <w:szCs w:val="21"/>
              </w:rPr>
              <w:t>五、考试内容：</w:t>
            </w:r>
          </w:p>
          <w:p>
            <w:pPr>
              <w:widowControl/>
              <w:spacing w:line="340" w:lineRule="atLeast"/>
              <w:ind w:firstLine="420"/>
              <w:jc w:val="left"/>
              <w:rPr>
                <w:rFonts w:ascii="宋体" w:hAnsi="宋体" w:cs="宋体"/>
                <w:color w:val="444444"/>
                <w:kern w:val="0"/>
                <w:sz w:val="24"/>
                <w:szCs w:val="24"/>
              </w:rPr>
            </w:pPr>
            <w:r>
              <w:rPr>
                <w:rFonts w:hint="eastAsia" w:ascii="宋体" w:hAnsi="宋体" w:cs="宋体"/>
                <w:color w:val="444444"/>
                <w:kern w:val="0"/>
                <w:szCs w:val="21"/>
              </w:rPr>
              <w:t>本考试内容主要包括以下几个部分：基本概念和综合分析。总分为150分。</w:t>
            </w:r>
          </w:p>
          <w:p>
            <w:pPr>
              <w:widowControl/>
              <w:spacing w:line="340" w:lineRule="atLeast"/>
              <w:jc w:val="left"/>
              <w:rPr>
                <w:rFonts w:ascii="宋体" w:hAnsi="宋体" w:cs="宋体"/>
                <w:color w:val="444444"/>
                <w:kern w:val="0"/>
                <w:sz w:val="24"/>
                <w:szCs w:val="24"/>
              </w:rPr>
            </w:pPr>
            <w:r>
              <w:rPr>
                <w:rFonts w:hint="eastAsia" w:ascii="宋体" w:hAnsi="宋体" w:cs="宋体"/>
                <w:b/>
                <w:bCs/>
                <w:color w:val="444444"/>
                <w:kern w:val="0"/>
                <w:szCs w:val="21"/>
              </w:rPr>
              <w:t>I．基本概念</w:t>
            </w:r>
          </w:p>
          <w:p>
            <w:pPr>
              <w:widowControl/>
              <w:spacing w:line="340" w:lineRule="atLeast"/>
              <w:jc w:val="left"/>
              <w:rPr>
                <w:rFonts w:hint="eastAsia" w:ascii="宋体" w:hAnsi="宋体" w:cs="宋体"/>
                <w:color w:val="444444"/>
                <w:kern w:val="0"/>
                <w:sz w:val="24"/>
                <w:szCs w:val="24"/>
              </w:rPr>
            </w:pPr>
            <w:r>
              <w:rPr>
                <w:rFonts w:hint="eastAsia" w:ascii="宋体" w:hAnsi="宋体" w:cs="宋体"/>
                <w:color w:val="444444"/>
                <w:kern w:val="0"/>
                <w:szCs w:val="21"/>
              </w:rPr>
              <w:t>1.要求：考生能</w:t>
            </w:r>
            <w:r>
              <w:rPr>
                <w:bCs/>
              </w:rPr>
              <w:t>识记</w:t>
            </w:r>
            <w:r>
              <w:rPr>
                <w:rFonts w:hint="eastAsia"/>
                <w:bCs/>
              </w:rPr>
              <w:t>并理解该课程有关的名词、概念及相关知识的含义，并能科学表述。</w:t>
            </w:r>
          </w:p>
          <w:p>
            <w:pPr>
              <w:widowControl/>
              <w:spacing w:line="340" w:lineRule="atLeast"/>
              <w:jc w:val="left"/>
              <w:rPr>
                <w:rFonts w:ascii="宋体" w:hAnsi="宋体" w:cs="宋体"/>
                <w:color w:val="444444"/>
                <w:kern w:val="0"/>
                <w:sz w:val="24"/>
                <w:szCs w:val="24"/>
              </w:rPr>
            </w:pPr>
            <w:r>
              <w:rPr>
                <w:rFonts w:hint="eastAsia" w:ascii="宋体" w:hAnsi="宋体" w:cs="宋体"/>
                <w:color w:val="444444"/>
                <w:kern w:val="0"/>
                <w:szCs w:val="21"/>
              </w:rPr>
              <w:t>2.题型：名词解释</w:t>
            </w:r>
          </w:p>
          <w:p>
            <w:pPr>
              <w:widowControl/>
              <w:spacing w:line="340" w:lineRule="atLeast"/>
              <w:jc w:val="left"/>
              <w:rPr>
                <w:rFonts w:ascii="宋体" w:hAnsi="宋体" w:cs="宋体"/>
                <w:color w:val="444444"/>
                <w:kern w:val="0"/>
                <w:sz w:val="24"/>
                <w:szCs w:val="24"/>
              </w:rPr>
            </w:pPr>
            <w:r>
              <w:rPr>
                <w:rFonts w:ascii="宋体" w:hAnsi="宋体" w:cs="宋体"/>
                <w:b/>
                <w:bCs/>
                <w:color w:val="444444"/>
                <w:kern w:val="0"/>
                <w:szCs w:val="21"/>
              </w:rPr>
              <w:t>II</w:t>
            </w:r>
            <w:r>
              <w:rPr>
                <w:rFonts w:hint="eastAsia" w:ascii="宋体" w:hAnsi="宋体" w:cs="宋体"/>
                <w:b/>
                <w:bCs/>
                <w:color w:val="444444"/>
                <w:kern w:val="0"/>
                <w:szCs w:val="21"/>
              </w:rPr>
              <w:t>.</w:t>
            </w:r>
            <w:r>
              <w:rPr>
                <w:rFonts w:hint="eastAsia" w:ascii="宋体" w:hAnsi="宋体" w:cs="宋体"/>
                <w:b/>
                <w:bCs/>
                <w:color w:val="444444"/>
                <w:kern w:val="0"/>
              </w:rPr>
              <w:t>综合分析</w:t>
            </w:r>
          </w:p>
          <w:p>
            <w:pPr>
              <w:widowControl/>
              <w:spacing w:line="340" w:lineRule="atLeast"/>
              <w:jc w:val="left"/>
              <w:rPr>
                <w:rFonts w:ascii="宋体" w:hAnsi="宋体" w:cs="宋体"/>
                <w:color w:val="444444"/>
                <w:kern w:val="0"/>
                <w:sz w:val="24"/>
                <w:szCs w:val="24"/>
              </w:rPr>
            </w:pPr>
            <w:r>
              <w:rPr>
                <w:rFonts w:hint="eastAsia" w:ascii="宋体" w:hAnsi="宋体" w:cs="宋体"/>
                <w:color w:val="444444"/>
                <w:kern w:val="0"/>
                <w:szCs w:val="21"/>
              </w:rPr>
              <w:t>1.要求：在理解的基础上，运用基本概念、基本原理、基本方法联系学过的多个知识点分析和解决有关的理论问题和实际问题，建立对动物的疾病进行正确诊断的思路。</w:t>
            </w:r>
          </w:p>
          <w:p>
            <w:pPr>
              <w:widowControl/>
              <w:spacing w:line="340" w:lineRule="atLeast"/>
              <w:jc w:val="left"/>
              <w:rPr>
                <w:rFonts w:ascii="宋体" w:hAnsi="宋体" w:cs="宋体"/>
                <w:color w:val="444444"/>
                <w:kern w:val="0"/>
                <w:sz w:val="24"/>
                <w:szCs w:val="24"/>
              </w:rPr>
            </w:pPr>
            <w:r>
              <w:rPr>
                <w:rFonts w:hint="eastAsia" w:ascii="宋体" w:hAnsi="宋体" w:cs="宋体"/>
                <w:color w:val="444444"/>
                <w:kern w:val="0"/>
                <w:szCs w:val="21"/>
              </w:rPr>
              <w:t>2.题型：论述题</w:t>
            </w:r>
          </w:p>
          <w:p>
            <w:pPr>
              <w:widowControl/>
              <w:spacing w:line="340" w:lineRule="atLeast"/>
              <w:jc w:val="left"/>
              <w:rPr>
                <w:rFonts w:ascii="宋体" w:hAnsi="宋体" w:cs="宋体"/>
                <w:color w:val="444444"/>
                <w:kern w:val="0"/>
                <w:sz w:val="24"/>
                <w:szCs w:val="24"/>
              </w:rPr>
            </w:pPr>
            <w:r>
              <w:rPr>
                <w:rFonts w:hint="eastAsia" w:ascii="宋体" w:hAnsi="宋体" w:cs="宋体"/>
                <w:b/>
                <w:bCs/>
                <w:color w:val="444444"/>
                <w:kern w:val="0"/>
                <w:szCs w:val="21"/>
              </w:rPr>
              <w:t>《兽医临床诊断学》考试内容和题型参考表</w:t>
            </w:r>
          </w:p>
          <w:p>
            <w:pPr>
              <w:widowControl/>
              <w:spacing w:line="340" w:lineRule="atLeast"/>
              <w:jc w:val="left"/>
              <w:rPr>
                <w:rFonts w:ascii="宋体" w:hAnsi="宋体" w:cs="宋体"/>
                <w:color w:val="444444"/>
                <w:kern w:val="0"/>
                <w:sz w:val="24"/>
                <w:szCs w:val="24"/>
              </w:rPr>
            </w:pPr>
          </w:p>
          <w:tbl>
            <w:tblPr>
              <w:tblStyle w:val="2"/>
              <w:tblW w:w="0" w:type="auto"/>
              <w:jc w:val="center"/>
              <w:tblLayout w:type="fixed"/>
              <w:tblCellMar>
                <w:top w:w="0" w:type="dxa"/>
                <w:left w:w="0" w:type="dxa"/>
                <w:bottom w:w="0" w:type="dxa"/>
                <w:right w:w="0" w:type="dxa"/>
              </w:tblCellMar>
            </w:tblPr>
            <w:tblGrid>
              <w:gridCol w:w="645"/>
              <w:gridCol w:w="1495"/>
              <w:gridCol w:w="4160"/>
              <w:gridCol w:w="781"/>
            </w:tblGrid>
            <w:tr>
              <w:tblPrEx>
                <w:tblCellMar>
                  <w:top w:w="0" w:type="dxa"/>
                  <w:left w:w="0" w:type="dxa"/>
                  <w:bottom w:w="0" w:type="dxa"/>
                  <w:right w:w="0" w:type="dxa"/>
                </w:tblCellMar>
              </w:tblPrEx>
              <w:trPr>
                <w:jc w:val="center"/>
              </w:trPr>
              <w:tc>
                <w:tcPr>
                  <w:tcW w:w="64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b/>
                      <w:bCs/>
                      <w:kern w:val="0"/>
                      <w:szCs w:val="21"/>
                    </w:rPr>
                    <w:t>序号</w:t>
                  </w:r>
                </w:p>
              </w:tc>
              <w:tc>
                <w:tcPr>
                  <w:tcW w:w="14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b/>
                      <w:bCs/>
                      <w:kern w:val="0"/>
                      <w:szCs w:val="21"/>
                    </w:rPr>
                    <w:t>考试内容</w:t>
                  </w:r>
                </w:p>
              </w:tc>
              <w:tc>
                <w:tcPr>
                  <w:tcW w:w="41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b/>
                      <w:bCs/>
                      <w:kern w:val="0"/>
                      <w:szCs w:val="21"/>
                    </w:rPr>
                    <w:t>题型</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b/>
                      <w:bCs/>
                      <w:kern w:val="0"/>
                      <w:szCs w:val="21"/>
                    </w:rPr>
                    <w:t>分值</w:t>
                  </w:r>
                </w:p>
              </w:tc>
            </w:tr>
            <w:tr>
              <w:tblPrEx>
                <w:tblCellMar>
                  <w:top w:w="0" w:type="dxa"/>
                  <w:left w:w="0" w:type="dxa"/>
                  <w:bottom w:w="0" w:type="dxa"/>
                  <w:right w:w="0" w:type="dxa"/>
                </w:tblCellMar>
              </w:tblPrEx>
              <w:trPr>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1</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基本概念</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名词解释</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60</w:t>
                  </w:r>
                </w:p>
              </w:tc>
            </w:tr>
            <w:tr>
              <w:tblPrEx>
                <w:tblCellMar>
                  <w:top w:w="0" w:type="dxa"/>
                  <w:left w:w="0" w:type="dxa"/>
                  <w:bottom w:w="0" w:type="dxa"/>
                  <w:right w:w="0" w:type="dxa"/>
                </w:tblCellMar>
              </w:tblPrEx>
              <w:trPr>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2</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综合分析</w:t>
                  </w: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论述题</w:t>
                  </w: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90</w:t>
                  </w:r>
                </w:p>
              </w:tc>
            </w:tr>
            <w:tr>
              <w:tblPrEx>
                <w:tblCellMar>
                  <w:top w:w="0" w:type="dxa"/>
                  <w:left w:w="0" w:type="dxa"/>
                  <w:bottom w:w="0" w:type="dxa"/>
                  <w:right w:w="0" w:type="dxa"/>
                </w:tblCellMar>
              </w:tblPrEx>
              <w:trPr>
                <w:jc w:val="center"/>
              </w:trPr>
              <w:tc>
                <w:tcPr>
                  <w:tcW w:w="64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共计</w:t>
                  </w:r>
                </w:p>
              </w:tc>
              <w:tc>
                <w:tcPr>
                  <w:tcW w:w="14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p>
              </w:tc>
              <w:tc>
                <w:tcPr>
                  <w:tcW w:w="41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b/>
                      <w:kern w:val="0"/>
                      <w:szCs w:val="21"/>
                    </w:rPr>
                  </w:pPr>
                </w:p>
              </w:tc>
              <w:tc>
                <w:tcPr>
                  <w:tcW w:w="7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b/>
                      <w:kern w:val="0"/>
                      <w:szCs w:val="21"/>
                    </w:rPr>
                  </w:pPr>
                  <w:r>
                    <w:rPr>
                      <w:rFonts w:hint="eastAsia" w:ascii="宋体" w:hAnsi="宋体" w:cs="宋体"/>
                      <w:b/>
                      <w:kern w:val="0"/>
                      <w:szCs w:val="21"/>
                    </w:rPr>
                    <w:t>150</w:t>
                  </w:r>
                </w:p>
              </w:tc>
            </w:tr>
          </w:tbl>
          <w:p>
            <w:pPr>
              <w:widowControl/>
              <w:spacing w:line="340" w:lineRule="atLeast"/>
              <w:jc w:val="left"/>
              <w:rPr>
                <w:rFonts w:hint="eastAsia" w:ascii="宋体" w:hAnsi="宋体" w:cs="宋体"/>
                <w:b/>
                <w:bCs/>
                <w:color w:val="444444"/>
                <w:kern w:val="0"/>
                <w:szCs w:val="21"/>
              </w:rPr>
            </w:pPr>
            <w:r>
              <w:rPr>
                <w:rFonts w:hint="eastAsia" w:ascii="宋体" w:hAnsi="宋体" w:cs="宋体"/>
                <w:color w:val="5F7084"/>
                <w:kern w:val="0"/>
                <w:szCs w:val="21"/>
              </w:rPr>
              <w:t> </w:t>
            </w:r>
            <w:r>
              <w:rPr>
                <w:rFonts w:hint="eastAsia" w:ascii="宋体" w:hAnsi="宋体" w:cs="宋体"/>
                <w:b/>
                <w:bCs/>
                <w:color w:val="444444"/>
                <w:kern w:val="0"/>
                <w:szCs w:val="21"/>
              </w:rPr>
              <w:t>六、参考书目：</w:t>
            </w:r>
          </w:p>
          <w:p>
            <w:pPr>
              <w:widowControl/>
              <w:spacing w:line="340" w:lineRule="atLeast"/>
              <w:jc w:val="left"/>
              <w:rPr>
                <w:rFonts w:hint="eastAsia" w:ascii="宋体" w:hAnsi="宋体" w:cs="宋体"/>
                <w:color w:val="444444"/>
                <w:kern w:val="0"/>
                <w:sz w:val="24"/>
                <w:szCs w:val="24"/>
              </w:rPr>
            </w:pPr>
            <w:r>
              <w:rPr>
                <w:rFonts w:hint="eastAsia" w:ascii="宋体" w:hAnsi="宋体" w:cs="宋体"/>
                <w:b/>
                <w:bCs/>
                <w:color w:val="444444"/>
                <w:kern w:val="0"/>
                <w:szCs w:val="21"/>
              </w:rPr>
              <w:t xml:space="preserve">    东北农业大学主编，《兽医临床诊断学》（第3版），中国农业出版社，2009年11月。</w:t>
            </w:r>
          </w:p>
        </w:tc>
      </w:tr>
    </w:tbl>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9C5750"/>
    <w:rsid w:val="000445DE"/>
    <w:rsid w:val="000874BE"/>
    <w:rsid w:val="001218DC"/>
    <w:rsid w:val="001C092E"/>
    <w:rsid w:val="002306A6"/>
    <w:rsid w:val="002842EB"/>
    <w:rsid w:val="002D6E92"/>
    <w:rsid w:val="00443A4C"/>
    <w:rsid w:val="00525E14"/>
    <w:rsid w:val="00574917"/>
    <w:rsid w:val="00624BD1"/>
    <w:rsid w:val="00664B93"/>
    <w:rsid w:val="00686DFB"/>
    <w:rsid w:val="007D54CA"/>
    <w:rsid w:val="00875D88"/>
    <w:rsid w:val="009A30A4"/>
    <w:rsid w:val="009C5750"/>
    <w:rsid w:val="00AC6249"/>
    <w:rsid w:val="00BE53CD"/>
    <w:rsid w:val="00C4221E"/>
    <w:rsid w:val="00E52996"/>
    <w:rsid w:val="00F72B4D"/>
    <w:rsid w:val="00F77461"/>
    <w:rsid w:val="1E8D0BDB"/>
    <w:rsid w:val="3F6937F8"/>
    <w:rsid w:val="4A1F781C"/>
    <w:rsid w:val="509A74BD"/>
    <w:rsid w:val="53737C11"/>
    <w:rsid w:val="66C8438A"/>
    <w:rsid w:val="7A3905F0"/>
    <w:rsid w:val="7CCF6C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723</Words>
  <Characters>744</Characters>
  <Lines>5</Lines>
  <Paragraphs>1</Paragraphs>
  <TotalTime>5</TotalTime>
  <ScaleCrop>false</ScaleCrop>
  <LinksUpToDate>false</LinksUpToDate>
  <CharactersWithSpaces>757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2021-09-15T02:15:00Z</dcterms:created>
  <dc:creator>Administrator</dc:creator>
  <cp:lastModifiedBy>vertesyuan</cp:lastModifiedBy>
  <dcterms:modified xsi:type="dcterms:W3CDTF">2022-10-09T05:22:10Z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1F68A30D2C0C4CC6816AD6E8827B5965</vt:lpwstr>
  </property>
</Properties>
</file>