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初试自命题科目考试大纲</w:t>
      </w:r>
    </w:p>
    <w:p>
      <w:pPr>
        <w:spacing w:before="240" w:beforeLines="100" w:after="240" w:afterLines="100"/>
        <w:ind w:firstLine="321" w:firstLineChars="100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招生单位名称： 安全学院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55"/>
        <w:gridCol w:w="3659"/>
        <w:gridCol w:w="6288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科目代码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科目名称</w:t>
            </w:r>
          </w:p>
        </w:tc>
        <w:tc>
          <w:tcPr>
            <w:tcW w:w="3659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参考书目</w:t>
            </w:r>
          </w:p>
        </w:tc>
        <w:tc>
          <w:tcPr>
            <w:tcW w:w="6288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考试大纲</w:t>
            </w: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jc w:val="center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pStyle w:val="1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安全系统工程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pStyle w:val="10"/>
              <w:rPr>
                <w:rFonts w:hint="eastAsia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《安全系统工程》，林柏泉主编，中国矿业大学出版社，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2005</w:t>
            </w:r>
            <w:r>
              <w:rPr>
                <w:rFonts w:hint="eastAsia" w:hAnsi="Times New Roman"/>
                <w:sz w:val="21"/>
                <w:szCs w:val="21"/>
              </w:rPr>
              <w:t>年；</w:t>
            </w:r>
          </w:p>
          <w:p>
            <w:pPr>
              <w:pStyle w:val="1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88" w:type="dxa"/>
            <w:noWrap w:val="0"/>
            <w:vAlign w:val="top"/>
          </w:tcPr>
          <w:p>
            <w:pPr>
              <w:pStyle w:val="1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一、考试目的与要求</w:t>
            </w:r>
          </w:p>
          <w:p>
            <w:pPr>
              <w:pStyle w:val="1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．考试目的</w:t>
            </w:r>
          </w:p>
          <w:p>
            <w:pPr>
              <w:pStyle w:val="10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考核考生对安全系统工程的基本概念、基本理论、基本方法的掌握程度与应用能力。</w:t>
            </w:r>
          </w:p>
          <w:p>
            <w:pPr>
              <w:pStyle w:val="1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．考试要求</w:t>
            </w:r>
          </w:p>
          <w:p>
            <w:pPr>
              <w:pStyle w:val="10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要求考生熟练掌握安全系统工程的基本概念、基本理论，掌握和理解主要的系统安全分析、预测、评价、控制方法，并且能够运相关知识分析、解决实际工程中的安全问题。</w:t>
            </w:r>
          </w:p>
          <w:p>
            <w:pPr>
              <w:pStyle w:val="1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二、考试范围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安全系统工程的研究对象、内容及方法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事故分类与基本特征。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工伤事故影响因素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事故模式理论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事故预防原则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事故统计与分析</w:t>
            </w:r>
          </w:p>
          <w:p>
            <w:pPr>
              <w:pStyle w:val="10"/>
              <w:ind w:firstLine="420" w:firstLineChars="200"/>
              <w:rPr>
                <w:rFonts w:ascii="Wingdings" w:hAnsi="Wingdings" w:cs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系统安全分析内容与方法的选择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安全检查与安全检查表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事件树分析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事故树分析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系统可靠性分析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预先危险性分析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故障类型影响与危险度分析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鱼刺图分析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危险与可操作性分析</w:t>
            </w:r>
          </w:p>
          <w:p>
            <w:pPr>
              <w:pStyle w:val="10"/>
              <w:ind w:firstLine="420" w:firstLineChars="200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安全预测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安全评价内容、程序与安全标准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指数评价法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概率风险评价法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安全综合评价法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安全措施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重大危险源辨识内容与分级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危险控制的目的、技术及原则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安全决策与决策树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固有危险源及控制方法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●　人为失误控制</w:t>
            </w:r>
            <w:r>
              <w:rPr>
                <w:rFonts w:hint="eastAsia" w:hAnsi="Wingdings"/>
                <w:sz w:val="21"/>
                <w:szCs w:val="21"/>
              </w:rPr>
              <w:t>。</w:t>
            </w:r>
          </w:p>
          <w:p>
            <w:pPr>
              <w:pStyle w:val="10"/>
              <w:ind w:firstLine="420" w:firstLineChars="200"/>
              <w:rPr>
                <w:rFonts w:hint="eastAsia" w:hAnsi="Wingdings"/>
                <w:sz w:val="21"/>
                <w:szCs w:val="21"/>
              </w:rPr>
            </w:pPr>
          </w:p>
          <w:p>
            <w:pPr>
              <w:pStyle w:val="10"/>
              <w:rPr>
                <w:rFonts w:hint="eastAsia" w:hAnsi="Wingdings"/>
                <w:b/>
                <w:sz w:val="21"/>
                <w:szCs w:val="21"/>
              </w:rPr>
            </w:pPr>
            <w:r>
              <w:rPr>
                <w:rFonts w:hint="eastAsia" w:hAnsi="Wingdings"/>
                <w:b/>
                <w:sz w:val="21"/>
                <w:szCs w:val="21"/>
              </w:rPr>
              <w:t>三、试题结构（包括考试时间，试题类型等）</w:t>
            </w:r>
          </w:p>
          <w:p>
            <w:pPr>
              <w:pStyle w:val="10"/>
              <w:rPr>
                <w:rFonts w:hint="eastAsia" w:hAnsi="Wingdings"/>
                <w:sz w:val="21"/>
                <w:szCs w:val="21"/>
              </w:rPr>
            </w:pPr>
            <w:r>
              <w:rPr>
                <w:rFonts w:hint="eastAsia" w:hAnsi="Wingdings"/>
                <w:sz w:val="21"/>
                <w:szCs w:val="21"/>
              </w:rPr>
              <w:t>1．考试时间</w:t>
            </w:r>
          </w:p>
          <w:p>
            <w:pPr>
              <w:pStyle w:val="10"/>
              <w:ind w:firstLine="420" w:firstLineChars="200"/>
              <w:rPr>
                <w:rFonts w:hAnsi="Times New Roman"/>
                <w:sz w:val="21"/>
                <w:szCs w:val="21"/>
              </w:rPr>
            </w:pPr>
            <w:r>
              <w:rPr>
                <w:rFonts w:hint="eastAsia" w:hAnsi="Wingdings"/>
                <w:sz w:val="21"/>
                <w:szCs w:val="21"/>
              </w:rPr>
              <w:t>安全系统工程考试时间为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180 </w:t>
            </w:r>
            <w:r>
              <w:rPr>
                <w:rFonts w:hint="eastAsia" w:hAnsi="Times New Roman"/>
                <w:sz w:val="21"/>
                <w:szCs w:val="21"/>
              </w:rPr>
              <w:t>分钟，总分为</w:t>
            </w:r>
            <w:r>
              <w:rPr>
                <w:rFonts w:hAnsi="Times New Roman"/>
                <w:sz w:val="21"/>
                <w:szCs w:val="21"/>
              </w:rPr>
              <w:t>150</w:t>
            </w:r>
            <w:r>
              <w:rPr>
                <w:rFonts w:hint="eastAsia" w:hAnsi="Times New Roman"/>
                <w:sz w:val="21"/>
                <w:szCs w:val="21"/>
              </w:rPr>
              <w:t>分。</w:t>
            </w:r>
          </w:p>
          <w:p>
            <w:pPr>
              <w:pStyle w:val="1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．答题方式</w:t>
            </w:r>
          </w:p>
          <w:p>
            <w:pPr>
              <w:pStyle w:val="10"/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答题方式为闭卷、笔试。</w:t>
            </w:r>
          </w:p>
          <w:p>
            <w:pPr>
              <w:pStyle w:val="10"/>
              <w:rPr>
                <w:rFonts w:hint="eastAsia"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3</w:t>
            </w:r>
            <w:r>
              <w:rPr>
                <w:rFonts w:hint="eastAsia" w:hAnsi="Times New Roman"/>
                <w:sz w:val="21"/>
                <w:szCs w:val="21"/>
              </w:rPr>
              <w:t>．试题类型</w:t>
            </w:r>
          </w:p>
          <w:p>
            <w:pPr>
              <w:pStyle w:val="10"/>
              <w:ind w:firstLine="420" w:firstLineChars="200"/>
              <w:rPr>
                <w:rFonts w:hint="eastAsia" w:hAnsi="Times New Roman"/>
                <w:sz w:val="21"/>
                <w:szCs w:val="21"/>
              </w:rPr>
            </w:pPr>
            <w:r>
              <w:rPr>
                <w:rFonts w:hint="eastAsia" w:hAnsi="Times New Roman"/>
                <w:sz w:val="21"/>
                <w:szCs w:val="21"/>
              </w:rPr>
              <w:t>主要题型有：判断题、选择题、填空题、名词解释、简答题、计算题、论述题或综合题等。</w:t>
            </w:r>
            <w:r>
              <w:rPr>
                <w:rFonts w:hint="eastAsia"/>
                <w:sz w:val="21"/>
                <w:szCs w:val="21"/>
              </w:rPr>
              <w:t>（一份试卷不一定涵盖所有题型）。</w:t>
            </w:r>
          </w:p>
          <w:p>
            <w:pPr>
              <w:pStyle w:val="10"/>
              <w:ind w:firstLine="420" w:firstLineChars="200"/>
              <w:rPr>
                <w:rFonts w:hint="eastAsia" w:hAnsi="Times New Roman"/>
                <w:sz w:val="21"/>
                <w:szCs w:val="21"/>
              </w:rPr>
            </w:pPr>
          </w:p>
          <w:p>
            <w:pPr>
              <w:pStyle w:val="10"/>
              <w:ind w:firstLine="420" w:firstLineChars="200"/>
              <w:rPr>
                <w:rFonts w:hint="eastAsia" w:hAnsi="Times New Roman"/>
                <w:sz w:val="21"/>
                <w:szCs w:val="21"/>
              </w:rPr>
            </w:pPr>
          </w:p>
          <w:p>
            <w:pPr>
              <w:pStyle w:val="10"/>
              <w:ind w:firstLine="420" w:firstLineChars="20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22" w:type="dxa"/>
            <w:noWrap w:val="0"/>
            <w:vAlign w:val="top"/>
          </w:tcPr>
          <w:p>
            <w:pPr>
              <w:spacing w:before="240" w:beforeLines="100" w:after="240" w:afterLines="100"/>
              <w:rPr>
                <w:rFonts w:hint="eastAsia" w:ascii="华文仿宋" w:hAnsi="华文仿宋" w:eastAsia="华文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840" w:leftChars="100" w:right="223" w:rightChars="106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要求：1.</w:t>
      </w:r>
      <w:r>
        <w:rPr>
          <w:rFonts w:hint="eastAsia" w:ascii="宋体" w:hAnsi="宋体"/>
          <w:color w:val="000000"/>
          <w:szCs w:val="21"/>
        </w:rPr>
        <w:t>参考书目应尽量考虑通用性和出版时间（出版时间不宜太早，以方便考生购买）；非正式出版物以及正在出版过程中的书不能作参考书；参考书应注明书名、编著者、出版社、出版年份等。如：《</w:t>
      </w:r>
      <w:bookmarkStart w:id="0" w:name="OLE_LINK1"/>
      <w:r>
        <w:rPr>
          <w:rFonts w:hint="eastAsia" w:ascii="宋体" w:hAnsi="宋体"/>
          <w:color w:val="000000"/>
          <w:szCs w:val="21"/>
        </w:rPr>
        <w:t>高级英语</w:t>
      </w:r>
      <w:bookmarkEnd w:id="0"/>
      <w:r>
        <w:rPr>
          <w:rFonts w:hint="eastAsia" w:ascii="宋体" w:hAnsi="宋体"/>
          <w:color w:val="000000"/>
          <w:szCs w:val="21"/>
        </w:rPr>
        <w:t>》（修订版）第１、２册，张汉熙主编，外国教学与研究出版社，２０００年；</w:t>
      </w:r>
    </w:p>
    <w:p>
      <w:pPr>
        <w:spacing w:line="360" w:lineRule="exact"/>
        <w:ind w:left="840" w:leftChars="100" w:right="223" w:rightChars="106" w:hanging="630" w:hangingChars="300"/>
      </w:pPr>
      <w:r>
        <w:rPr>
          <w:rFonts w:hint="eastAsia" w:ascii="宋体" w:hAnsi="宋体"/>
          <w:color w:val="000000"/>
          <w:szCs w:val="21"/>
        </w:rPr>
        <w:t xml:space="preserve">      2.不允许使用计算器；绘图及其他科目考试时如有其他说明的请在“备注”栏内标明</w:t>
      </w:r>
    </w:p>
    <w:sectPr>
      <w:pgSz w:w="16838" w:h="11906" w:orient="landscape"/>
      <w:pgMar w:top="1361" w:right="1718" w:bottom="1361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2"/>
    <w:rsid w:val="001327FC"/>
    <w:rsid w:val="002A70D3"/>
    <w:rsid w:val="002C21D7"/>
    <w:rsid w:val="00392172"/>
    <w:rsid w:val="00413A8D"/>
    <w:rsid w:val="004704D6"/>
    <w:rsid w:val="005F41B0"/>
    <w:rsid w:val="00684D42"/>
    <w:rsid w:val="007202E2"/>
    <w:rsid w:val="00722BF0"/>
    <w:rsid w:val="008911A8"/>
    <w:rsid w:val="008A54E9"/>
    <w:rsid w:val="00905EB3"/>
    <w:rsid w:val="00936370"/>
    <w:rsid w:val="009B363B"/>
    <w:rsid w:val="00A52A79"/>
    <w:rsid w:val="00A83203"/>
    <w:rsid w:val="00C7046B"/>
    <w:rsid w:val="00CB2D52"/>
    <w:rsid w:val="00D228BB"/>
    <w:rsid w:val="00DE4929"/>
    <w:rsid w:val="00E00B2D"/>
    <w:rsid w:val="00E24850"/>
    <w:rsid w:val="00EE6F4B"/>
    <w:rsid w:val="14C85565"/>
    <w:rsid w:val="20E8061E"/>
    <w:rsid w:val="242D6025"/>
    <w:rsid w:val="2DD063FB"/>
    <w:rsid w:val="32607D16"/>
    <w:rsid w:val="3E9C64EA"/>
    <w:rsid w:val="3FBA696D"/>
    <w:rsid w:val="56AE45AF"/>
    <w:rsid w:val="7CCE34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眉 Char"/>
    <w:link w:val="4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kern w:val="2"/>
      <w:sz w:val="18"/>
      <w:szCs w:val="18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2022-09-14T01:01:00Z</dcterms:created>
  <dc:creator>cumt_rhb@163.com</dc:creator>
  <cp:lastModifiedBy>vertesyuan</cp:lastModifiedBy>
  <cp:lastPrinted>2022-09-14T00:57:00Z</cp:lastPrinted>
  <dcterms:modified xsi:type="dcterms:W3CDTF">2022-10-09T07:06:00Z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183B67AF06384F998D8393DDBEFC2BA4</vt:lpwstr>
  </property>
</Properties>
</file>