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jc w:val="center"/>
        <w:rPr>
          <w:rFonts w:hint="eastAsia" w:ascii="黑体" w:hAnsi="黑体" w:eastAsia="黑体"/>
          <w:b/>
          <w:bCs/>
          <w:color w:val="000000"/>
          <w:sz w:val="36"/>
          <w:szCs w:val="36"/>
        </w:rPr>
      </w:pPr>
      <w:bookmarkStart w:id="1" w:name="_GoBack"/>
      <w:bookmarkEnd w:id="1"/>
      <w:r>
        <w:rPr>
          <w:rFonts w:hint="eastAsia" w:ascii="黑体" w:hAnsi="黑体" w:eastAsia="黑体"/>
          <w:b/>
          <w:bCs/>
          <w:color w:val="000000"/>
          <w:sz w:val="36"/>
          <w:szCs w:val="36"/>
        </w:rPr>
        <w:t>初试自命题科目考试大纲</w:t>
      </w:r>
    </w:p>
    <w:p>
      <w:pPr>
        <w:spacing w:before="240" w:beforeLines="100" w:after="240" w:afterLines="100"/>
        <w:ind w:firstLine="321" w:firstLineChars="100"/>
        <w:rPr>
          <w:rFonts w:hint="eastAsia" w:ascii="宋体" w:hAnsi="宋体"/>
          <w:b/>
          <w:bCs/>
          <w:color w:val="000000"/>
          <w:sz w:val="32"/>
          <w:szCs w:val="32"/>
        </w:rPr>
      </w:pPr>
      <w:r>
        <w:rPr>
          <w:rFonts w:hint="eastAsia" w:ascii="宋体" w:hAnsi="宋体"/>
          <w:b/>
          <w:bCs/>
          <w:color w:val="000000"/>
          <w:sz w:val="32"/>
          <w:szCs w:val="32"/>
        </w:rPr>
        <w:t xml:space="preserve">招生单位名称：   力土学院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955"/>
        <w:gridCol w:w="2238"/>
        <w:gridCol w:w="6946"/>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center"/>
          </w:tcPr>
          <w:p>
            <w:pPr>
              <w:spacing w:before="240" w:beforeLines="100" w:after="240" w:afterLines="100"/>
              <w:jc w:val="center"/>
              <w:rPr>
                <w:rFonts w:ascii="Times New Roman" w:hAnsi="Times New Roman"/>
                <w:b/>
                <w:bCs/>
                <w:color w:val="000000"/>
                <w:sz w:val="28"/>
                <w:szCs w:val="28"/>
              </w:rPr>
            </w:pPr>
            <w:r>
              <w:rPr>
                <w:rFonts w:ascii="Times New Roman" w:hAnsi="Times New Roman"/>
                <w:b/>
                <w:bCs/>
                <w:color w:val="000000"/>
                <w:sz w:val="28"/>
                <w:szCs w:val="28"/>
              </w:rPr>
              <w:t>科目代码</w:t>
            </w:r>
          </w:p>
        </w:tc>
        <w:tc>
          <w:tcPr>
            <w:tcW w:w="955" w:type="dxa"/>
            <w:noWrap w:val="0"/>
            <w:vAlign w:val="center"/>
          </w:tcPr>
          <w:p>
            <w:pPr>
              <w:spacing w:before="240" w:beforeLines="100" w:after="240" w:afterLines="100"/>
              <w:jc w:val="center"/>
              <w:rPr>
                <w:rFonts w:ascii="Times New Roman" w:hAnsi="Times New Roman"/>
                <w:b/>
                <w:bCs/>
                <w:color w:val="000000"/>
                <w:sz w:val="28"/>
                <w:szCs w:val="28"/>
              </w:rPr>
            </w:pPr>
            <w:r>
              <w:rPr>
                <w:rFonts w:ascii="Times New Roman" w:hAnsi="Times New Roman"/>
                <w:b/>
                <w:bCs/>
                <w:color w:val="000000"/>
                <w:sz w:val="28"/>
                <w:szCs w:val="28"/>
              </w:rPr>
              <w:t>科目名称</w:t>
            </w:r>
          </w:p>
        </w:tc>
        <w:tc>
          <w:tcPr>
            <w:tcW w:w="2238" w:type="dxa"/>
            <w:noWrap w:val="0"/>
            <w:vAlign w:val="center"/>
          </w:tcPr>
          <w:p>
            <w:pPr>
              <w:spacing w:before="240" w:beforeLines="100" w:after="240" w:afterLines="100"/>
              <w:jc w:val="center"/>
              <w:rPr>
                <w:rFonts w:ascii="Times New Roman" w:hAnsi="Times New Roman"/>
                <w:b/>
                <w:bCs/>
                <w:color w:val="000000"/>
                <w:sz w:val="28"/>
                <w:szCs w:val="28"/>
              </w:rPr>
            </w:pPr>
            <w:r>
              <w:rPr>
                <w:rFonts w:ascii="Times New Roman" w:hAnsi="Times New Roman"/>
                <w:b/>
                <w:bCs/>
                <w:color w:val="000000"/>
                <w:sz w:val="28"/>
                <w:szCs w:val="28"/>
              </w:rPr>
              <w:t>参考书目</w:t>
            </w:r>
          </w:p>
        </w:tc>
        <w:tc>
          <w:tcPr>
            <w:tcW w:w="6946" w:type="dxa"/>
            <w:noWrap w:val="0"/>
            <w:vAlign w:val="center"/>
          </w:tcPr>
          <w:p>
            <w:pPr>
              <w:spacing w:before="240" w:beforeLines="100" w:after="240" w:afterLines="100"/>
              <w:jc w:val="center"/>
              <w:rPr>
                <w:rFonts w:ascii="Times New Roman" w:hAnsi="Times New Roman"/>
                <w:b/>
                <w:bCs/>
                <w:color w:val="000000"/>
                <w:sz w:val="28"/>
                <w:szCs w:val="28"/>
              </w:rPr>
            </w:pPr>
            <w:r>
              <w:rPr>
                <w:rFonts w:ascii="Times New Roman" w:hAnsi="Times New Roman"/>
                <w:b/>
                <w:bCs/>
                <w:color w:val="000000"/>
                <w:sz w:val="28"/>
                <w:szCs w:val="28"/>
              </w:rPr>
              <w:t>考试大纲</w:t>
            </w:r>
          </w:p>
        </w:tc>
        <w:tc>
          <w:tcPr>
            <w:tcW w:w="1485" w:type="dxa"/>
            <w:noWrap w:val="0"/>
            <w:vAlign w:val="center"/>
          </w:tcPr>
          <w:p>
            <w:pPr>
              <w:spacing w:before="240" w:beforeLines="100" w:after="240" w:afterLines="100"/>
              <w:jc w:val="center"/>
              <w:rPr>
                <w:rFonts w:ascii="Times New Roman" w:hAnsi="Times New Roman"/>
                <w:b/>
                <w:bCs/>
                <w:color w:val="000000"/>
                <w:sz w:val="28"/>
                <w:szCs w:val="28"/>
              </w:rPr>
            </w:pPr>
            <w:r>
              <w:rPr>
                <w:rFonts w:ascii="Times New Roman" w:hAnsi="Times New Roman"/>
                <w:b/>
                <w:bCs/>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005" w:type="dxa"/>
            <w:noWrap w:val="0"/>
            <w:vAlign w:val="top"/>
          </w:tcPr>
          <w:p>
            <w:pPr>
              <w:spacing w:before="240" w:beforeLines="100" w:after="240" w:afterLines="100"/>
              <w:rPr>
                <w:rFonts w:ascii="Times New Roman" w:hAnsi="Times New Roman" w:eastAsia="仿宋"/>
                <w:bCs/>
                <w:color w:val="000000"/>
                <w:sz w:val="28"/>
                <w:szCs w:val="28"/>
              </w:rPr>
            </w:pPr>
            <w:r>
              <w:rPr>
                <w:rFonts w:ascii="Times New Roman" w:hAnsi="Times New Roman" w:eastAsia="仿宋"/>
                <w:bCs/>
                <w:color w:val="000000"/>
                <w:sz w:val="28"/>
                <w:szCs w:val="28"/>
              </w:rPr>
              <w:t>855</w:t>
            </w:r>
          </w:p>
        </w:tc>
        <w:tc>
          <w:tcPr>
            <w:tcW w:w="955" w:type="dxa"/>
            <w:noWrap w:val="0"/>
            <w:vAlign w:val="top"/>
          </w:tcPr>
          <w:p>
            <w:pPr>
              <w:spacing w:before="240" w:beforeLines="100" w:after="240" w:afterLines="100"/>
              <w:rPr>
                <w:rFonts w:ascii="宋体" w:hAnsi="宋体"/>
                <w:bCs/>
                <w:color w:val="000000"/>
                <w:sz w:val="28"/>
                <w:szCs w:val="28"/>
              </w:rPr>
            </w:pPr>
            <w:r>
              <w:rPr>
                <w:rFonts w:ascii="宋体" w:hAnsi="宋体"/>
                <w:bCs/>
                <w:color w:val="000000"/>
                <w:sz w:val="28"/>
                <w:szCs w:val="28"/>
              </w:rPr>
              <w:t>传热学</w:t>
            </w:r>
          </w:p>
        </w:tc>
        <w:tc>
          <w:tcPr>
            <w:tcW w:w="2238" w:type="dxa"/>
            <w:noWrap w:val="0"/>
            <w:vAlign w:val="top"/>
          </w:tcPr>
          <w:p>
            <w:pPr>
              <w:spacing w:before="240" w:beforeLines="100" w:after="240" w:afterLines="100"/>
              <w:rPr>
                <w:rFonts w:ascii="宋体" w:hAnsi="宋体"/>
                <w:bCs/>
                <w:color w:val="000000"/>
                <w:sz w:val="28"/>
                <w:szCs w:val="28"/>
              </w:rPr>
            </w:pPr>
            <w:r>
              <w:rPr>
                <w:rFonts w:ascii="宋体" w:hAnsi="宋体"/>
                <w:bCs/>
                <w:color w:val="000000"/>
                <w:sz w:val="28"/>
                <w:szCs w:val="28"/>
              </w:rPr>
              <w:t>1.《传热学》（第七版），朱彤、安青松、</w:t>
            </w:r>
            <w:r>
              <w:rPr>
                <w:rFonts w:hint="eastAsia" w:ascii="宋体" w:hAnsi="宋体"/>
                <w:bCs/>
                <w:color w:val="000000"/>
                <w:sz w:val="28"/>
                <w:szCs w:val="28"/>
              </w:rPr>
              <w:t>刘晓华</w:t>
            </w:r>
            <w:r>
              <w:rPr>
                <w:rFonts w:ascii="宋体" w:hAnsi="宋体"/>
                <w:bCs/>
                <w:color w:val="000000"/>
                <w:sz w:val="28"/>
                <w:szCs w:val="28"/>
              </w:rPr>
              <w:t>等编著，中国建筑工业出版社，2020年；</w:t>
            </w:r>
          </w:p>
          <w:p>
            <w:pPr>
              <w:spacing w:before="240" w:beforeLines="100" w:after="240" w:afterLines="100"/>
              <w:rPr>
                <w:rFonts w:ascii="宋体" w:hAnsi="宋体"/>
                <w:bCs/>
                <w:color w:val="000000"/>
                <w:sz w:val="28"/>
                <w:szCs w:val="28"/>
              </w:rPr>
            </w:pPr>
            <w:r>
              <w:rPr>
                <w:rFonts w:ascii="宋体" w:hAnsi="宋体"/>
                <w:bCs/>
                <w:color w:val="000000"/>
                <w:sz w:val="28"/>
                <w:szCs w:val="28"/>
              </w:rPr>
              <w:t>2.《传热学》（第五版），陶文铨 编著，高等教育出版社，2019年</w:t>
            </w:r>
          </w:p>
        </w:tc>
        <w:tc>
          <w:tcPr>
            <w:tcW w:w="6946" w:type="dxa"/>
            <w:noWrap w:val="0"/>
            <w:vAlign w:val="top"/>
          </w:tcPr>
          <w:p>
            <w:pPr>
              <w:ind w:left="422" w:hanging="422" w:hangingChars="150"/>
              <w:rPr>
                <w:rFonts w:ascii="Times New Roman" w:hAnsi="Times New Roman"/>
                <w:b/>
                <w:bCs/>
                <w:sz w:val="28"/>
                <w:szCs w:val="28"/>
              </w:rPr>
            </w:pPr>
            <w:r>
              <w:rPr>
                <w:rFonts w:ascii="Times New Roman" w:hAnsi="Times New Roman"/>
                <w:b/>
                <w:bCs/>
                <w:sz w:val="28"/>
                <w:szCs w:val="28"/>
              </w:rPr>
              <w:t>一、考试目的与要求</w:t>
            </w:r>
          </w:p>
          <w:p>
            <w:pPr>
              <w:jc w:val="left"/>
              <w:rPr>
                <w:rFonts w:ascii="Times New Roman" w:hAnsi="Times New Roman"/>
                <w:bCs/>
                <w:sz w:val="28"/>
                <w:szCs w:val="28"/>
              </w:rPr>
            </w:pPr>
            <w:r>
              <w:rPr>
                <w:rFonts w:ascii="Times New Roman" w:hAnsi="Times New Roman"/>
                <w:bCs/>
                <w:sz w:val="28"/>
                <w:szCs w:val="28"/>
              </w:rPr>
              <w:t>《传热学》是</w:t>
            </w:r>
            <w:r>
              <w:rPr>
                <w:rFonts w:hint="eastAsia" w:ascii="Times New Roman" w:hAnsi="Times New Roman"/>
                <w:bCs/>
                <w:sz w:val="28"/>
                <w:szCs w:val="28"/>
              </w:rPr>
              <w:t>力学与土木工程学院</w:t>
            </w:r>
            <w:r>
              <w:rPr>
                <w:rFonts w:ascii="Times New Roman" w:hAnsi="Times New Roman"/>
                <w:bCs/>
                <w:sz w:val="28"/>
                <w:szCs w:val="28"/>
              </w:rPr>
              <w:t>供热、供燃气、通风及空调工程</w:t>
            </w:r>
            <w:r>
              <w:rPr>
                <w:rFonts w:hint="eastAsia" w:ascii="Times New Roman" w:hAnsi="Times New Roman"/>
                <w:bCs/>
                <w:sz w:val="28"/>
                <w:szCs w:val="28"/>
              </w:rPr>
              <w:t>（</w:t>
            </w:r>
            <w:r>
              <w:rPr>
                <w:rFonts w:ascii="Times New Roman" w:hAnsi="Times New Roman"/>
                <w:bCs/>
                <w:sz w:val="28"/>
                <w:szCs w:val="28"/>
              </w:rPr>
              <w:t>081404</w:t>
            </w:r>
            <w:r>
              <w:rPr>
                <w:rFonts w:hint="eastAsia" w:ascii="Times New Roman" w:hAnsi="Times New Roman"/>
                <w:bCs/>
                <w:sz w:val="28"/>
                <w:szCs w:val="28"/>
              </w:rPr>
              <w:t>）和低碳能源与动力工程学院流体力学（0</w:t>
            </w:r>
            <w:r>
              <w:rPr>
                <w:rFonts w:ascii="Times New Roman" w:hAnsi="Times New Roman"/>
                <w:bCs/>
                <w:sz w:val="28"/>
                <w:szCs w:val="28"/>
              </w:rPr>
              <w:t>80103</w:t>
            </w:r>
            <w:r>
              <w:rPr>
                <w:rFonts w:hint="eastAsia" w:ascii="Times New Roman" w:hAnsi="Times New Roman"/>
                <w:bCs/>
                <w:sz w:val="28"/>
                <w:szCs w:val="28"/>
              </w:rPr>
              <w:t>）动力工程及工程热物理（080700）和动力工程（085</w:t>
            </w:r>
            <w:r>
              <w:rPr>
                <w:rFonts w:ascii="Times New Roman" w:hAnsi="Times New Roman"/>
                <w:bCs/>
                <w:sz w:val="28"/>
                <w:szCs w:val="28"/>
              </w:rPr>
              <w:t>802</w:t>
            </w:r>
            <w:r>
              <w:rPr>
                <w:rFonts w:hint="eastAsia" w:ascii="Times New Roman" w:hAnsi="Times New Roman"/>
                <w:bCs/>
                <w:sz w:val="28"/>
                <w:szCs w:val="28"/>
              </w:rPr>
              <w:t>）清洁能源技术（0</w:t>
            </w:r>
            <w:r>
              <w:rPr>
                <w:rFonts w:ascii="Times New Roman" w:hAnsi="Times New Roman"/>
                <w:bCs/>
                <w:sz w:val="28"/>
                <w:szCs w:val="28"/>
              </w:rPr>
              <w:t>85807</w:t>
            </w:r>
            <w:r>
              <w:rPr>
                <w:rFonts w:hint="eastAsia" w:ascii="Times New Roman" w:hAnsi="Times New Roman"/>
                <w:bCs/>
                <w:sz w:val="28"/>
                <w:szCs w:val="28"/>
              </w:rPr>
              <w:t>）储能技术（0</w:t>
            </w:r>
            <w:r>
              <w:rPr>
                <w:rFonts w:ascii="Times New Roman" w:hAnsi="Times New Roman"/>
                <w:bCs/>
                <w:sz w:val="28"/>
                <w:szCs w:val="28"/>
              </w:rPr>
              <w:t>85808</w:t>
            </w:r>
            <w:r>
              <w:rPr>
                <w:rFonts w:hint="eastAsia" w:ascii="Times New Roman" w:hAnsi="Times New Roman"/>
                <w:bCs/>
                <w:sz w:val="28"/>
                <w:szCs w:val="28"/>
              </w:rPr>
              <w:t>）</w:t>
            </w:r>
            <w:r>
              <w:rPr>
                <w:rFonts w:ascii="Times New Roman" w:hAnsi="Times New Roman"/>
                <w:bCs/>
                <w:sz w:val="28"/>
                <w:szCs w:val="28"/>
              </w:rPr>
              <w:t>硕士研究生入学的初试科目。考试目的是选拔具有坚实传热学知识的优秀人才进入硕士阶段继续深造。要求考生能较为全面深入地掌握热量传递的基本规律、传热量的基本分析方法和计算方法，并能在此基础上灵活运用相关知识和技能，具备较强的分析与解决实际问题的能力。</w:t>
            </w:r>
          </w:p>
          <w:p>
            <w:pPr>
              <w:ind w:left="422" w:hanging="422" w:hangingChars="150"/>
              <w:rPr>
                <w:rFonts w:ascii="Times New Roman" w:hAnsi="Times New Roman"/>
                <w:b/>
                <w:bCs/>
                <w:sz w:val="28"/>
                <w:szCs w:val="28"/>
              </w:rPr>
            </w:pPr>
            <w:r>
              <w:rPr>
                <w:rFonts w:ascii="Times New Roman" w:hAnsi="Times New Roman"/>
                <w:b/>
                <w:bCs/>
                <w:sz w:val="28"/>
                <w:szCs w:val="28"/>
              </w:rPr>
              <w:t>二、考试范围</w:t>
            </w:r>
          </w:p>
          <w:p>
            <w:pPr>
              <w:ind w:left="420" w:hanging="420" w:hangingChars="150"/>
              <w:rPr>
                <w:rFonts w:ascii="Times New Roman" w:hAnsi="Times New Roman"/>
                <w:bCs/>
                <w:sz w:val="28"/>
                <w:szCs w:val="28"/>
              </w:rPr>
            </w:pPr>
            <w:r>
              <w:rPr>
                <w:rFonts w:ascii="Times New Roman" w:hAnsi="Times New Roman"/>
                <w:bCs/>
                <w:sz w:val="28"/>
                <w:szCs w:val="28"/>
              </w:rPr>
              <w:t>1、导热理论基础</w:t>
            </w:r>
          </w:p>
          <w:p>
            <w:pPr>
              <w:ind w:left="420" w:hanging="420" w:hangingChars="150"/>
              <w:rPr>
                <w:rFonts w:ascii="Times New Roman" w:hAnsi="Times New Roman"/>
                <w:bCs/>
                <w:sz w:val="28"/>
                <w:szCs w:val="28"/>
              </w:rPr>
            </w:pPr>
            <w:r>
              <w:rPr>
                <w:rFonts w:ascii="Times New Roman" w:hAnsi="Times New Roman"/>
                <w:bCs/>
                <w:sz w:val="28"/>
                <w:szCs w:val="28"/>
              </w:rPr>
              <w:t>2、稳态导热规律</w:t>
            </w:r>
          </w:p>
          <w:p>
            <w:pPr>
              <w:ind w:left="420" w:hanging="420" w:hangingChars="150"/>
              <w:rPr>
                <w:rFonts w:ascii="Times New Roman" w:hAnsi="Times New Roman"/>
                <w:bCs/>
                <w:sz w:val="28"/>
                <w:szCs w:val="28"/>
              </w:rPr>
            </w:pPr>
            <w:r>
              <w:rPr>
                <w:rFonts w:ascii="Times New Roman" w:hAnsi="Times New Roman"/>
                <w:bCs/>
                <w:sz w:val="28"/>
                <w:szCs w:val="28"/>
              </w:rPr>
              <w:t>3、非稳态导热计算</w:t>
            </w:r>
          </w:p>
          <w:p>
            <w:pPr>
              <w:ind w:left="420" w:hanging="420" w:hangingChars="150"/>
              <w:rPr>
                <w:rFonts w:ascii="Times New Roman" w:hAnsi="Times New Roman"/>
                <w:bCs/>
                <w:sz w:val="28"/>
                <w:szCs w:val="28"/>
              </w:rPr>
            </w:pPr>
            <w:r>
              <w:rPr>
                <w:rFonts w:ascii="Times New Roman" w:hAnsi="Times New Roman"/>
                <w:bCs/>
                <w:sz w:val="28"/>
                <w:szCs w:val="28"/>
              </w:rPr>
              <w:t>4、导热问题数值解法</w:t>
            </w:r>
          </w:p>
          <w:p>
            <w:pPr>
              <w:ind w:left="420" w:hanging="420" w:hangingChars="150"/>
              <w:rPr>
                <w:rFonts w:ascii="Times New Roman" w:hAnsi="Times New Roman"/>
                <w:bCs/>
                <w:sz w:val="28"/>
                <w:szCs w:val="28"/>
              </w:rPr>
            </w:pPr>
            <w:r>
              <w:rPr>
                <w:rFonts w:ascii="Times New Roman" w:hAnsi="Times New Roman"/>
                <w:bCs/>
                <w:sz w:val="28"/>
                <w:szCs w:val="28"/>
              </w:rPr>
              <w:t>5、对流传热理论分析</w:t>
            </w:r>
          </w:p>
          <w:p>
            <w:pPr>
              <w:ind w:left="420" w:hanging="420" w:hangingChars="150"/>
              <w:rPr>
                <w:rFonts w:ascii="Times New Roman" w:hAnsi="Times New Roman"/>
                <w:bCs/>
                <w:sz w:val="28"/>
                <w:szCs w:val="28"/>
              </w:rPr>
            </w:pPr>
            <w:r>
              <w:rPr>
                <w:rFonts w:ascii="Times New Roman" w:hAnsi="Times New Roman"/>
                <w:bCs/>
                <w:sz w:val="28"/>
                <w:szCs w:val="28"/>
              </w:rPr>
              <w:t>6、单相流体对流传热</w:t>
            </w:r>
          </w:p>
          <w:p>
            <w:pPr>
              <w:ind w:left="420" w:hanging="420" w:hangingChars="150"/>
              <w:rPr>
                <w:rFonts w:ascii="Times New Roman" w:hAnsi="Times New Roman"/>
                <w:bCs/>
                <w:sz w:val="28"/>
                <w:szCs w:val="28"/>
              </w:rPr>
            </w:pPr>
            <w:r>
              <w:rPr>
                <w:rFonts w:ascii="Times New Roman" w:hAnsi="Times New Roman"/>
                <w:bCs/>
                <w:sz w:val="28"/>
                <w:szCs w:val="28"/>
              </w:rPr>
              <w:t>7、相变对流传热</w:t>
            </w:r>
          </w:p>
          <w:p>
            <w:pPr>
              <w:ind w:left="420" w:hanging="420" w:hangingChars="150"/>
              <w:rPr>
                <w:rFonts w:ascii="Times New Roman" w:hAnsi="Times New Roman"/>
                <w:bCs/>
                <w:sz w:val="28"/>
                <w:szCs w:val="28"/>
              </w:rPr>
            </w:pPr>
            <w:r>
              <w:rPr>
                <w:rFonts w:ascii="Times New Roman" w:hAnsi="Times New Roman"/>
                <w:bCs/>
                <w:sz w:val="28"/>
                <w:szCs w:val="28"/>
              </w:rPr>
              <w:t>8、热辐射的基本定律</w:t>
            </w:r>
          </w:p>
          <w:p>
            <w:pPr>
              <w:ind w:left="420" w:hanging="420" w:hangingChars="150"/>
              <w:rPr>
                <w:rFonts w:ascii="Times New Roman" w:hAnsi="Times New Roman"/>
                <w:bCs/>
                <w:sz w:val="28"/>
                <w:szCs w:val="28"/>
              </w:rPr>
            </w:pPr>
            <w:r>
              <w:rPr>
                <w:rFonts w:ascii="Times New Roman" w:hAnsi="Times New Roman"/>
                <w:bCs/>
                <w:sz w:val="28"/>
                <w:szCs w:val="28"/>
              </w:rPr>
              <w:t>9、辐射传热计算</w:t>
            </w:r>
          </w:p>
          <w:p>
            <w:pPr>
              <w:ind w:left="420" w:hanging="420" w:hangingChars="150"/>
              <w:rPr>
                <w:rFonts w:ascii="Times New Roman" w:hAnsi="Times New Roman"/>
                <w:bCs/>
                <w:sz w:val="28"/>
                <w:szCs w:val="28"/>
              </w:rPr>
            </w:pPr>
            <w:r>
              <w:rPr>
                <w:rFonts w:ascii="Times New Roman" w:hAnsi="Times New Roman"/>
                <w:bCs/>
                <w:sz w:val="28"/>
                <w:szCs w:val="28"/>
              </w:rPr>
              <w:t>10、传热</w:t>
            </w:r>
            <w:r>
              <w:rPr>
                <w:rFonts w:hint="eastAsia" w:ascii="Times New Roman" w:hAnsi="Times New Roman"/>
                <w:bCs/>
                <w:sz w:val="28"/>
                <w:szCs w:val="28"/>
              </w:rPr>
              <w:t>过程</w:t>
            </w:r>
            <w:r>
              <w:rPr>
                <w:rFonts w:ascii="Times New Roman" w:hAnsi="Times New Roman"/>
                <w:bCs/>
                <w:sz w:val="28"/>
                <w:szCs w:val="28"/>
              </w:rPr>
              <w:t>和换热器</w:t>
            </w:r>
          </w:p>
          <w:p>
            <w:pPr>
              <w:ind w:left="422" w:hanging="422" w:hangingChars="150"/>
              <w:rPr>
                <w:rFonts w:ascii="Times New Roman" w:hAnsi="Times New Roman"/>
                <w:b/>
                <w:bCs/>
                <w:sz w:val="28"/>
                <w:szCs w:val="28"/>
              </w:rPr>
            </w:pPr>
            <w:r>
              <w:rPr>
                <w:rFonts w:ascii="Times New Roman" w:hAnsi="Times New Roman"/>
                <w:b/>
                <w:bCs/>
                <w:sz w:val="28"/>
                <w:szCs w:val="28"/>
              </w:rPr>
              <w:t>三、试题结构（包括考试时间，试题类型等）</w:t>
            </w:r>
          </w:p>
          <w:p>
            <w:pPr>
              <w:ind w:left="420" w:hanging="420" w:hangingChars="150"/>
              <w:rPr>
                <w:rFonts w:ascii="Times New Roman" w:hAnsi="Times New Roman"/>
                <w:bCs/>
                <w:sz w:val="28"/>
                <w:szCs w:val="28"/>
              </w:rPr>
            </w:pPr>
            <w:r>
              <w:rPr>
                <w:rFonts w:ascii="Times New Roman" w:hAnsi="Times New Roman"/>
                <w:bCs/>
                <w:sz w:val="28"/>
                <w:szCs w:val="28"/>
              </w:rPr>
              <w:t>1、试卷满分及考试时间</w:t>
            </w:r>
          </w:p>
          <w:p>
            <w:pPr>
              <w:ind w:left="420" w:hanging="420" w:hangingChars="150"/>
              <w:rPr>
                <w:rFonts w:ascii="Times New Roman" w:hAnsi="Times New Roman"/>
                <w:bCs/>
                <w:sz w:val="28"/>
                <w:szCs w:val="28"/>
              </w:rPr>
            </w:pPr>
            <w:r>
              <w:rPr>
                <w:rFonts w:ascii="Times New Roman" w:hAnsi="Times New Roman"/>
                <w:bCs/>
                <w:sz w:val="28"/>
                <w:szCs w:val="28"/>
              </w:rPr>
              <w:t>试卷满分为150 分，考试时间为180 分钟。</w:t>
            </w:r>
          </w:p>
          <w:p>
            <w:pPr>
              <w:ind w:left="420" w:hanging="420" w:hangingChars="150"/>
              <w:rPr>
                <w:rFonts w:ascii="Times New Roman" w:hAnsi="Times New Roman"/>
                <w:bCs/>
                <w:sz w:val="28"/>
                <w:szCs w:val="28"/>
              </w:rPr>
            </w:pPr>
            <w:r>
              <w:rPr>
                <w:rFonts w:ascii="Times New Roman" w:hAnsi="Times New Roman"/>
                <w:bCs/>
                <w:sz w:val="28"/>
                <w:szCs w:val="28"/>
              </w:rPr>
              <w:t>2、答题方式</w:t>
            </w:r>
          </w:p>
          <w:p>
            <w:pPr>
              <w:rPr>
                <w:rFonts w:ascii="Times New Roman" w:hAnsi="Times New Roman"/>
                <w:bCs/>
                <w:sz w:val="28"/>
                <w:szCs w:val="28"/>
              </w:rPr>
            </w:pPr>
            <w:r>
              <w:rPr>
                <w:rFonts w:ascii="Times New Roman" w:hAnsi="Times New Roman"/>
                <w:bCs/>
                <w:sz w:val="28"/>
                <w:szCs w:val="28"/>
              </w:rPr>
              <w:t>闭卷、笔试。</w:t>
            </w:r>
          </w:p>
          <w:p>
            <w:pPr>
              <w:ind w:left="420" w:hanging="420" w:hangingChars="150"/>
              <w:rPr>
                <w:rFonts w:ascii="Times New Roman" w:hAnsi="Times New Roman"/>
                <w:bCs/>
                <w:sz w:val="28"/>
                <w:szCs w:val="28"/>
              </w:rPr>
            </w:pPr>
            <w:r>
              <w:rPr>
                <w:rFonts w:ascii="Times New Roman" w:hAnsi="Times New Roman"/>
                <w:bCs/>
                <w:sz w:val="28"/>
                <w:szCs w:val="28"/>
              </w:rPr>
              <w:t>3、试题类型</w:t>
            </w:r>
          </w:p>
          <w:p>
            <w:pPr>
              <w:ind w:left="420" w:hanging="420" w:hangingChars="150"/>
              <w:rPr>
                <w:rFonts w:ascii="Times New Roman" w:hAnsi="Times New Roman"/>
                <w:bCs/>
                <w:sz w:val="28"/>
                <w:szCs w:val="28"/>
              </w:rPr>
            </w:pPr>
            <w:r>
              <w:rPr>
                <w:rFonts w:ascii="Times New Roman" w:hAnsi="Times New Roman"/>
                <w:bCs/>
                <w:sz w:val="28"/>
                <w:szCs w:val="28"/>
              </w:rPr>
              <w:t>题型主要有填空题、简答题、计算与分析题。</w:t>
            </w:r>
          </w:p>
        </w:tc>
        <w:tc>
          <w:tcPr>
            <w:tcW w:w="1485" w:type="dxa"/>
            <w:noWrap w:val="0"/>
            <w:vAlign w:val="top"/>
          </w:tcPr>
          <w:p>
            <w:pPr>
              <w:spacing w:before="240" w:beforeLines="100" w:after="240" w:afterLines="100"/>
              <w:rPr>
                <w:rFonts w:ascii="宋体" w:hAnsi="宋体"/>
                <w:bCs/>
                <w:color w:val="000000"/>
                <w:sz w:val="28"/>
                <w:szCs w:val="28"/>
              </w:rPr>
            </w:pPr>
          </w:p>
        </w:tc>
      </w:tr>
    </w:tbl>
    <w:p>
      <w:pPr>
        <w:spacing w:line="360" w:lineRule="exact"/>
        <w:ind w:left="840" w:leftChars="100" w:right="223" w:rightChars="106" w:hanging="630" w:hangingChars="300"/>
        <w:rPr>
          <w:rFonts w:ascii="Times New Roman" w:hAnsi="Times New Roman"/>
          <w:color w:val="000000"/>
          <w:szCs w:val="21"/>
        </w:rPr>
      </w:pPr>
      <w:r>
        <w:rPr>
          <w:rFonts w:ascii="Times New Roman" w:hAnsi="Times New Roman"/>
          <w:bCs/>
          <w:color w:val="000000"/>
          <w:szCs w:val="21"/>
        </w:rPr>
        <w:t>要求：1.</w:t>
      </w:r>
      <w:r>
        <w:rPr>
          <w:rFonts w:ascii="Times New Roman" w:hAnsi="Times New Roman"/>
          <w:color w:val="000000"/>
          <w:szCs w:val="21"/>
        </w:rPr>
        <w:t>参考书目应尽量考虑通用性和出版时间（出版时间不宜太早，以方便考生购买）；非正式出版物以及正在出版过程中的书不能作参考书；参考书应注明书名、编著者、出版社、出版年份等。如：《</w:t>
      </w:r>
      <w:bookmarkStart w:id="0" w:name="OLE_LINK1"/>
      <w:r>
        <w:rPr>
          <w:rFonts w:ascii="Times New Roman" w:hAnsi="Times New Roman"/>
          <w:color w:val="000000"/>
          <w:szCs w:val="21"/>
        </w:rPr>
        <w:t>高级英语</w:t>
      </w:r>
      <w:bookmarkEnd w:id="0"/>
      <w:r>
        <w:rPr>
          <w:rFonts w:ascii="Times New Roman" w:hAnsi="Times New Roman"/>
          <w:color w:val="000000"/>
          <w:szCs w:val="21"/>
        </w:rPr>
        <w:t>》（修订版）第１、２册，张汉熙主编，外国教学与研究出版社，２０００年；</w:t>
      </w:r>
    </w:p>
    <w:p>
      <w:pPr>
        <w:spacing w:line="360" w:lineRule="exact"/>
        <w:ind w:left="840" w:leftChars="100" w:right="223" w:rightChars="106" w:hanging="630" w:hangingChars="300"/>
        <w:rPr>
          <w:rFonts w:ascii="Times New Roman" w:hAnsi="Times New Roman"/>
        </w:rPr>
      </w:pPr>
      <w:r>
        <w:rPr>
          <w:rFonts w:ascii="Times New Roman" w:hAnsi="Times New Roman"/>
          <w:color w:val="000000"/>
          <w:szCs w:val="21"/>
        </w:rPr>
        <w:t xml:space="preserve">      2.不允许使用计算器；绘图及其他科目考试时如有其他说明的请在“备注”栏内标明</w:t>
      </w:r>
    </w:p>
    <w:sectPr>
      <w:pgSz w:w="16838" w:h="11906" w:orient="landscape"/>
      <w:pgMar w:top="1361" w:right="1718" w:bottom="1361"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52"/>
    <w:rsid w:val="0008599C"/>
    <w:rsid w:val="001327FC"/>
    <w:rsid w:val="001B21E3"/>
    <w:rsid w:val="002A70D3"/>
    <w:rsid w:val="002C21D7"/>
    <w:rsid w:val="00412A14"/>
    <w:rsid w:val="00413A8D"/>
    <w:rsid w:val="004704D6"/>
    <w:rsid w:val="004A1D3F"/>
    <w:rsid w:val="004B500A"/>
    <w:rsid w:val="004B6EA7"/>
    <w:rsid w:val="004C2DD3"/>
    <w:rsid w:val="004D6CBB"/>
    <w:rsid w:val="004F56AD"/>
    <w:rsid w:val="00570070"/>
    <w:rsid w:val="005D0CF2"/>
    <w:rsid w:val="005F41B0"/>
    <w:rsid w:val="00684D42"/>
    <w:rsid w:val="00704278"/>
    <w:rsid w:val="007202E2"/>
    <w:rsid w:val="00722BF0"/>
    <w:rsid w:val="007453D0"/>
    <w:rsid w:val="008071DA"/>
    <w:rsid w:val="0085635B"/>
    <w:rsid w:val="008911A8"/>
    <w:rsid w:val="00895718"/>
    <w:rsid w:val="008B10AB"/>
    <w:rsid w:val="008B4F47"/>
    <w:rsid w:val="00905EB3"/>
    <w:rsid w:val="009142DD"/>
    <w:rsid w:val="009151A4"/>
    <w:rsid w:val="009B363B"/>
    <w:rsid w:val="009D5CCA"/>
    <w:rsid w:val="00A16E9E"/>
    <w:rsid w:val="00A83203"/>
    <w:rsid w:val="00A95DA4"/>
    <w:rsid w:val="00B00D02"/>
    <w:rsid w:val="00B835E2"/>
    <w:rsid w:val="00B86ABE"/>
    <w:rsid w:val="00C7046B"/>
    <w:rsid w:val="00CB2D52"/>
    <w:rsid w:val="00E00B2D"/>
    <w:rsid w:val="00E24850"/>
    <w:rsid w:val="00ED1FB6"/>
    <w:rsid w:val="00F0123D"/>
    <w:rsid w:val="00F05395"/>
    <w:rsid w:val="20E8061E"/>
    <w:rsid w:val="242D6025"/>
    <w:rsid w:val="2DD063FB"/>
    <w:rsid w:val="3E9C64EA"/>
    <w:rsid w:val="3FBA696D"/>
    <w:rsid w:val="4A2055FE"/>
    <w:rsid w:val="56AE45AF"/>
    <w:rsid w:val="78923C98"/>
    <w:rsid w:val="7CCE34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semiHidden/>
    <w:uiPriority w:val="99"/>
    <w:rPr>
      <w:kern w:val="2"/>
      <w:sz w:val="18"/>
      <w:szCs w:val="18"/>
    </w:rPr>
  </w:style>
  <w:style w:type="character" w:customStyle="1" w:styleId="8">
    <w:name w:val="页眉 Char"/>
    <w:link w:val="4"/>
    <w:semiHidden/>
    <w:uiPriority w:val="99"/>
    <w:rPr>
      <w:kern w:val="2"/>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117</Words>
  <Characters>671</Characters>
  <Lines>5</Lines>
  <Paragraphs>1</Paragraphs>
  <TotalTime>0</TotalTime>
  <ScaleCrop>false</ScaleCrop>
  <LinksUpToDate>false</LinksUpToDate>
  <CharactersWithSpaces>787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2021-09-13T07:50:00Z</dcterms:created>
  <dc:creator>cumt_rhb@163.com</dc:creator>
  <cp:lastModifiedBy>vertesyuan</cp:lastModifiedBy>
  <cp:lastPrinted>2019-09-10T09:09:00Z</cp:lastPrinted>
  <dcterms:modified xsi:type="dcterms:W3CDTF">2022-10-09T07:06:47Z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10BC2CA2D94F466DA7F298A15CB98BD3</vt:lpwstr>
  </property>
</Properties>
</file>