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kern w:val="0"/>
          <w:sz w:val="15"/>
          <w:szCs w:val="15"/>
        </w:rPr>
      </w:pPr>
    </w:p>
    <w:p>
      <w:pPr>
        <w:jc w:val="center"/>
        <w:rPr>
          <w:rFonts w:ascii="黑体" w:hAnsi="黑体" w:eastAsia="黑体"/>
          <w:sz w:val="36"/>
          <w:szCs w:val="36"/>
        </w:rPr>
      </w:pPr>
      <w:r>
        <w:rPr>
          <w:rFonts w:hint="eastAsia" w:ascii="黑体" w:hAnsi="黑体" w:eastAsia="黑体"/>
          <w:sz w:val="36"/>
          <w:szCs w:val="36"/>
          <w:lang w:val="en-US" w:eastAsia="zh-CN"/>
        </w:rPr>
        <w:t>湖南农业大学</w:t>
      </w:r>
      <w:r>
        <w:rPr>
          <w:rFonts w:ascii="黑体" w:hAnsi="黑体" w:eastAsia="黑体"/>
          <w:sz w:val="36"/>
          <w:szCs w:val="36"/>
        </w:rPr>
        <w:t>2023</w:t>
      </w:r>
      <w:r>
        <w:rPr>
          <w:rFonts w:hint="eastAsia" w:ascii="黑体" w:hAnsi="黑体" w:eastAsia="黑体"/>
          <w:sz w:val="36"/>
          <w:szCs w:val="36"/>
        </w:rPr>
        <w:t>年硕士研究生招生考试</w:t>
      </w:r>
    </w:p>
    <w:p>
      <w:pPr>
        <w:jc w:val="center"/>
        <w:rPr>
          <w:rFonts w:hint="eastAsia" w:ascii="黑体" w:hAnsi="黑体" w:eastAsia="黑体"/>
          <w:sz w:val="36"/>
          <w:szCs w:val="36"/>
        </w:rPr>
      </w:pPr>
      <w:r>
        <w:rPr>
          <w:rFonts w:hint="eastAsia" w:ascii="黑体" w:hAnsi="黑体" w:eastAsia="黑体"/>
          <w:sz w:val="36"/>
          <w:szCs w:val="36"/>
        </w:rPr>
        <w:t>《环境工程学》考试大纲</w:t>
      </w:r>
    </w:p>
    <w:p>
      <w:pPr>
        <w:jc w:val="center"/>
        <w:rPr>
          <w:rFonts w:hint="eastAsia" w:ascii="黑体" w:hAnsi="黑体" w:eastAsia="黑体"/>
          <w:sz w:val="36"/>
          <w:szCs w:val="36"/>
        </w:rPr>
      </w:pPr>
      <w:bookmarkStart w:id="0" w:name="_GoBack"/>
      <w:bookmarkEnd w:id="0"/>
    </w:p>
    <w:p>
      <w:pPr>
        <w:rPr>
          <w:rFonts w:ascii="黑体" w:hAnsi="黑体" w:eastAsia="黑体"/>
        </w:rPr>
      </w:pPr>
      <w:r>
        <w:rPr>
          <w:rFonts w:hint="eastAsia" w:ascii="黑体" w:hAnsi="黑体" w:eastAsia="黑体"/>
        </w:rPr>
        <w:t>Ⅰ．考试性质</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环境工程学》作为湖南农业大学环境工程专业全日制学术型硕士生入学考试复试科目之一，是教育部授权的环境工程专业硕士培养院校自行命题的选拔性考试，其目的是考察考生对环境工程学基本概念、基本理论、基本方法、基本素养及综合利用专业基础理论进行分析问题和解决问题的能力。</w:t>
      </w:r>
    </w:p>
    <w:p/>
    <w:p>
      <w:pPr>
        <w:rPr>
          <w:rFonts w:ascii="黑体" w:hAnsi="黑体" w:eastAsia="黑体"/>
        </w:rPr>
      </w:pPr>
      <w:r>
        <w:rPr>
          <w:rFonts w:hint="eastAsia" w:ascii="黑体" w:hAnsi="黑体" w:eastAsia="黑体"/>
        </w:rPr>
        <w:t>Ⅱ．考查目标</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本考试力求科学、公平、准确、规范地测评考生的专业知识基础、基本素质和综合能力。考试范围包括水污染控制工程、大气污染控制工程、固体废物处理与处置相关内容。要求考生</w:t>
      </w:r>
      <w:r>
        <w:rPr>
          <w:rFonts w:ascii="宋体" w:hAnsi="宋体" w:cs="宋体"/>
          <w:color w:val="444444"/>
          <w:kern w:val="0"/>
          <w:szCs w:val="21"/>
          <w:lang w:bidi="ar"/>
        </w:rPr>
        <w:t>具有扎实的数学、物理、化学、工程、生物学等基本理论知识；具有系统的环境监测</w:t>
      </w:r>
      <w:r>
        <w:rPr>
          <w:rFonts w:hint="eastAsia" w:ascii="宋体" w:hAnsi="宋体" w:cs="宋体"/>
          <w:color w:val="444444"/>
          <w:kern w:val="0"/>
          <w:szCs w:val="21"/>
          <w:lang w:bidi="ar"/>
        </w:rPr>
        <w:t>、</w:t>
      </w:r>
      <w:r>
        <w:rPr>
          <w:rFonts w:ascii="宋体" w:hAnsi="宋体" w:cs="宋体"/>
          <w:color w:val="444444"/>
          <w:kern w:val="0"/>
          <w:szCs w:val="21"/>
          <w:lang w:bidi="ar"/>
        </w:rPr>
        <w:t>环境学、工程学等专业基础知识理论；具有水污染控制</w:t>
      </w:r>
      <w:r>
        <w:rPr>
          <w:rFonts w:hint="eastAsia" w:ascii="宋体" w:hAnsi="宋体" w:cs="宋体"/>
          <w:color w:val="444444"/>
          <w:kern w:val="0"/>
          <w:szCs w:val="21"/>
          <w:lang w:bidi="ar"/>
        </w:rPr>
        <w:t>工程</w:t>
      </w:r>
      <w:r>
        <w:rPr>
          <w:rFonts w:ascii="宋体" w:hAnsi="宋体" w:cs="宋体"/>
          <w:color w:val="444444"/>
          <w:kern w:val="0"/>
          <w:szCs w:val="21"/>
          <w:lang w:bidi="ar"/>
        </w:rPr>
        <w:t>、大气污染控制</w:t>
      </w:r>
      <w:r>
        <w:rPr>
          <w:rFonts w:hint="eastAsia" w:ascii="宋体" w:hAnsi="宋体" w:cs="宋体"/>
          <w:color w:val="444444"/>
          <w:kern w:val="0"/>
          <w:szCs w:val="21"/>
          <w:lang w:bidi="ar"/>
        </w:rPr>
        <w:t>工程</w:t>
      </w:r>
      <w:r>
        <w:rPr>
          <w:rFonts w:ascii="宋体" w:hAnsi="宋体" w:cs="宋体"/>
          <w:color w:val="444444"/>
          <w:kern w:val="0"/>
          <w:szCs w:val="21"/>
          <w:lang w:bidi="ar"/>
        </w:rPr>
        <w:t>、固体废弃物处理与处置知识和技能；</w:t>
      </w:r>
    </w:p>
    <w:p/>
    <w:p>
      <w:pPr>
        <w:rPr>
          <w:rFonts w:ascii="Calibri" w:hAnsi="Calibri"/>
        </w:rPr>
      </w:pPr>
      <w:r>
        <w:rPr>
          <w:rFonts w:hint="eastAsia" w:ascii="黑体" w:hAnsi="黑体" w:eastAsia="黑体"/>
        </w:rPr>
        <w:t>Ⅲ．考试形式和试卷结构</w:t>
      </w:r>
    </w:p>
    <w:p>
      <w:pPr>
        <w:rPr>
          <w:rFonts w:ascii="STZhongsong" w:hAnsi="STZhongsong" w:eastAsia="STZhongsong"/>
          <w:b/>
        </w:rPr>
      </w:pPr>
      <w:r>
        <w:rPr>
          <w:rFonts w:hint="eastAsia"/>
        </w:rPr>
        <w:t>　　</w:t>
      </w:r>
      <w:r>
        <w:rPr>
          <w:rFonts w:hint="eastAsia" w:ascii="STZhongsong" w:hAnsi="STZhongsong" w:eastAsia="STZhongsong"/>
          <w:b/>
        </w:rPr>
        <w:t>一、试卷满分及考试时间</w:t>
      </w:r>
    </w:p>
    <w:p>
      <w:r>
        <w:rPr>
          <w:rFonts w:hint="eastAsia"/>
        </w:rPr>
        <w:t>　　本试卷满分为</w:t>
      </w:r>
      <w:r>
        <w:t>150</w:t>
      </w:r>
      <w:r>
        <w:rPr>
          <w:rFonts w:hint="eastAsia"/>
        </w:rPr>
        <w:t>分，考试时间为</w:t>
      </w:r>
      <w:r>
        <w:t>180</w:t>
      </w:r>
      <w:r>
        <w:rPr>
          <w:rFonts w:hint="eastAsia"/>
        </w:rPr>
        <w:t>分钟。</w:t>
      </w:r>
    </w:p>
    <w:p>
      <w:pPr>
        <w:rPr>
          <w:rFonts w:ascii="STZhongsong" w:hAnsi="STZhongsong" w:eastAsia="STZhongsong"/>
          <w:b/>
        </w:rPr>
      </w:pPr>
      <w:r>
        <w:rPr>
          <w:rFonts w:hint="eastAsia"/>
        </w:rPr>
        <w:t>　　</w:t>
      </w:r>
      <w:r>
        <w:rPr>
          <w:rFonts w:hint="eastAsia" w:ascii="STZhongsong" w:hAnsi="STZhongsong" w:eastAsia="STZhongsong"/>
          <w:b/>
        </w:rPr>
        <w:t>二、答题方式</w:t>
      </w:r>
    </w:p>
    <w:p>
      <w:r>
        <w:rPr>
          <w:rFonts w:hint="eastAsia"/>
        </w:rPr>
        <w:t>　　答题方式为闭卷、笔试。</w:t>
      </w:r>
    </w:p>
    <w:p>
      <w:pPr>
        <w:rPr>
          <w:rFonts w:ascii="STZhongsong" w:hAnsi="STZhongsong" w:eastAsia="STZhongsong"/>
          <w:b/>
        </w:rPr>
      </w:pPr>
      <w:r>
        <w:rPr>
          <w:rFonts w:hint="eastAsia"/>
        </w:rPr>
        <w:t>　　</w:t>
      </w:r>
      <w:r>
        <w:rPr>
          <w:rFonts w:hint="eastAsia" w:ascii="STZhongsong" w:hAnsi="STZhongsong" w:eastAsia="STZhongsong"/>
          <w:b/>
        </w:rPr>
        <w:t>三、试卷内容结构</w:t>
      </w:r>
    </w:p>
    <w:p>
      <w:r>
        <w:rPr>
          <w:rFonts w:hint="eastAsia"/>
        </w:rPr>
        <w:t>　　</w:t>
      </w:r>
      <w:r>
        <w:rPr>
          <w:rFonts w:ascii="宋体" w:hAnsi="宋体" w:cs="宋体"/>
          <w:color w:val="444444"/>
          <w:kern w:val="0"/>
          <w:szCs w:val="21"/>
          <w:lang w:bidi="ar"/>
        </w:rPr>
        <w:t>水污染控制</w:t>
      </w:r>
      <w:r>
        <w:rPr>
          <w:rFonts w:hint="eastAsia" w:ascii="宋体" w:hAnsi="宋体" w:cs="宋体"/>
          <w:color w:val="444444"/>
          <w:kern w:val="0"/>
          <w:szCs w:val="21"/>
          <w:lang w:bidi="ar"/>
        </w:rPr>
        <w:t>工程约7</w:t>
      </w:r>
      <w:r>
        <w:rPr>
          <w:rFonts w:ascii="宋体" w:hAnsi="宋体" w:cs="宋体"/>
          <w:color w:val="444444"/>
          <w:kern w:val="0"/>
          <w:szCs w:val="21"/>
          <w:lang w:bidi="ar"/>
        </w:rPr>
        <w:t>0</w:t>
      </w:r>
      <w:r>
        <w:rPr>
          <w:rFonts w:hint="eastAsia" w:ascii="宋体" w:hAnsi="宋体" w:cs="宋体"/>
          <w:color w:val="444444"/>
          <w:kern w:val="0"/>
          <w:szCs w:val="21"/>
          <w:lang w:bidi="ar"/>
        </w:rPr>
        <w:t>%</w:t>
      </w:r>
      <w:r>
        <w:rPr>
          <w:rFonts w:ascii="宋体" w:hAnsi="宋体" w:cs="宋体"/>
          <w:color w:val="444444"/>
          <w:kern w:val="0"/>
          <w:szCs w:val="21"/>
          <w:lang w:bidi="ar"/>
        </w:rPr>
        <w:t>、大气污染控制</w:t>
      </w:r>
      <w:r>
        <w:rPr>
          <w:rFonts w:hint="eastAsia" w:ascii="宋体" w:hAnsi="宋体" w:cs="宋体"/>
          <w:color w:val="444444"/>
          <w:kern w:val="0"/>
          <w:szCs w:val="21"/>
          <w:lang w:bidi="ar"/>
        </w:rPr>
        <w:t>工程约3</w:t>
      </w:r>
      <w:r>
        <w:rPr>
          <w:rFonts w:ascii="宋体" w:hAnsi="宋体" w:cs="宋体"/>
          <w:color w:val="444444"/>
          <w:kern w:val="0"/>
          <w:szCs w:val="21"/>
          <w:lang w:bidi="ar"/>
        </w:rPr>
        <w:t>0</w:t>
      </w:r>
      <w:r>
        <w:rPr>
          <w:rFonts w:hint="eastAsia" w:ascii="宋体" w:hAnsi="宋体" w:cs="宋体"/>
          <w:color w:val="444444"/>
          <w:kern w:val="0"/>
          <w:szCs w:val="21"/>
          <w:lang w:bidi="ar"/>
        </w:rPr>
        <w:t>%</w:t>
      </w:r>
      <w:r>
        <w:rPr>
          <w:rFonts w:ascii="宋体" w:hAnsi="宋体" w:cs="宋体"/>
          <w:color w:val="444444"/>
          <w:kern w:val="0"/>
          <w:szCs w:val="21"/>
          <w:lang w:bidi="ar"/>
        </w:rPr>
        <w:t>、固体废弃物处理与处置</w:t>
      </w:r>
      <w:r>
        <w:rPr>
          <w:rFonts w:hint="eastAsia" w:ascii="宋体" w:hAnsi="宋体" w:cs="宋体"/>
          <w:color w:val="444444"/>
          <w:kern w:val="0"/>
          <w:szCs w:val="21"/>
          <w:lang w:bidi="ar"/>
        </w:rPr>
        <w:t>5</w:t>
      </w:r>
      <w:r>
        <w:rPr>
          <w:rFonts w:ascii="宋体" w:hAnsi="宋体" w:cs="宋体"/>
          <w:color w:val="444444"/>
          <w:kern w:val="0"/>
          <w:szCs w:val="21"/>
          <w:lang w:bidi="ar"/>
        </w:rPr>
        <w:t>0</w:t>
      </w:r>
      <w:r>
        <w:rPr>
          <w:rFonts w:hint="eastAsia" w:ascii="宋体" w:hAnsi="宋体" w:cs="宋体"/>
          <w:color w:val="444444"/>
          <w:kern w:val="0"/>
          <w:szCs w:val="21"/>
          <w:lang w:bidi="ar"/>
        </w:rPr>
        <w:t>%。</w:t>
      </w:r>
    </w:p>
    <w:p>
      <w:pPr>
        <w:rPr>
          <w:rFonts w:ascii="STZhongsong" w:hAnsi="STZhongsong" w:eastAsia="STZhongsong"/>
          <w:b/>
        </w:rPr>
      </w:pPr>
      <w:r>
        <w:rPr>
          <w:rFonts w:hint="eastAsia"/>
        </w:rPr>
        <w:t>　　</w:t>
      </w:r>
      <w:r>
        <w:rPr>
          <w:rFonts w:hint="eastAsia" w:ascii="STZhongsong" w:hAnsi="STZhongsong" w:eastAsia="STZhongsong"/>
          <w:b/>
        </w:rPr>
        <w:t>四、试卷题型结构</w:t>
      </w:r>
    </w:p>
    <w:p>
      <w:r>
        <w:rPr>
          <w:rFonts w:hint="eastAsia"/>
        </w:rPr>
        <w:t>　　简答题</w:t>
      </w:r>
      <w:r>
        <w:t>70</w:t>
      </w:r>
      <w:r>
        <w:rPr>
          <w:rFonts w:hint="eastAsia"/>
        </w:rPr>
        <w:t>分</w:t>
      </w:r>
    </w:p>
    <w:p>
      <w:r>
        <w:rPr>
          <w:rFonts w:hint="eastAsia"/>
        </w:rPr>
        <w:t>　　综合论述题</w:t>
      </w:r>
      <w:r>
        <w:t>45</w:t>
      </w:r>
      <w:r>
        <w:rPr>
          <w:rFonts w:hint="eastAsia"/>
        </w:rPr>
        <w:t>分</w:t>
      </w:r>
    </w:p>
    <w:p>
      <w:r>
        <w:rPr>
          <w:rFonts w:hint="eastAsia"/>
        </w:rPr>
        <w:t>　　计算题</w:t>
      </w:r>
      <w:r>
        <w:t>35</w:t>
      </w:r>
      <w:r>
        <w:rPr>
          <w:rFonts w:hint="eastAsia"/>
        </w:rPr>
        <w:t>分</w:t>
      </w:r>
    </w:p>
    <w:p>
      <w:pPr>
        <w:rPr>
          <w:rFonts w:ascii="黑体" w:hAnsi="黑体" w:eastAsia="黑体"/>
        </w:rPr>
      </w:pPr>
      <w:r>
        <w:rPr>
          <w:rFonts w:hint="eastAsia" w:ascii="黑体" w:hAnsi="黑体" w:eastAsia="黑体"/>
        </w:rPr>
        <w:t>Ⅳ．考查内容</w:t>
      </w:r>
    </w:p>
    <w:p>
      <w:pPr>
        <w:rPr>
          <w:rFonts w:ascii="黑体" w:hAnsi="黑体" w:eastAsia="黑体"/>
        </w:rPr>
      </w:pPr>
    </w:p>
    <w:p>
      <w:pPr>
        <w:jc w:val="center"/>
        <w:rPr>
          <w:rFonts w:ascii="STZhongsong" w:hAnsi="STZhongsong" w:eastAsia="STZhongsong"/>
          <w:b/>
        </w:rPr>
      </w:pPr>
      <w:r>
        <w:rPr>
          <w:rFonts w:hint="eastAsia" w:ascii="STZhongsong" w:hAnsi="STZhongsong" w:eastAsia="STZhongsong"/>
          <w:b/>
        </w:rPr>
        <w:t>一、水污染控制工程</w:t>
      </w:r>
    </w:p>
    <w:p>
      <w:pPr>
        <w:jc w:val="center"/>
      </w:pP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1</w:t>
      </w:r>
      <w:r>
        <w:rPr>
          <w:rFonts w:ascii="宋体" w:hAnsi="宋体" w:cs="宋体"/>
          <w:color w:val="444444"/>
          <w:kern w:val="0"/>
          <w:szCs w:val="21"/>
          <w:lang w:bidi="ar"/>
        </w:rPr>
        <w:t>.</w:t>
      </w:r>
      <w:r>
        <w:rPr>
          <w:rFonts w:hint="eastAsia" w:ascii="宋体" w:hAnsi="宋体" w:cs="宋体"/>
          <w:color w:val="444444"/>
          <w:kern w:val="0"/>
          <w:szCs w:val="21"/>
          <w:lang w:bidi="ar"/>
        </w:rPr>
        <w:t>污水的性质与污染指标，污染物在水体中的自净过程，污水处理基本方法。</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2</w:t>
      </w:r>
      <w:r>
        <w:rPr>
          <w:rFonts w:ascii="宋体" w:hAnsi="宋体" w:cs="宋体"/>
          <w:color w:val="444444"/>
          <w:kern w:val="0"/>
          <w:szCs w:val="21"/>
          <w:lang w:bidi="ar"/>
        </w:rPr>
        <w:t>.</w:t>
      </w:r>
      <w:r>
        <w:rPr>
          <w:rFonts w:hint="eastAsia" w:ascii="宋体" w:hAnsi="宋体" w:cs="宋体"/>
          <w:color w:val="444444"/>
          <w:kern w:val="0"/>
          <w:szCs w:val="21"/>
          <w:lang w:bidi="ar"/>
        </w:rPr>
        <w:t>沉淀的基础理论、沉淀类型及沉淀池的工作原理；沉淀池设计原则及设计参数；沉淀池类型及浅层沉降原理，提高沉淀池沉淀效果的有效途径。</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3</w:t>
      </w:r>
      <w:r>
        <w:rPr>
          <w:rFonts w:ascii="宋体" w:hAnsi="宋体" w:cs="宋体"/>
          <w:color w:val="444444"/>
          <w:kern w:val="0"/>
          <w:szCs w:val="21"/>
          <w:lang w:bidi="ar"/>
        </w:rPr>
        <w:t>.</w:t>
      </w:r>
      <w:r>
        <w:rPr>
          <w:rFonts w:hint="eastAsia" w:ascii="宋体" w:hAnsi="宋体" w:cs="宋体"/>
          <w:color w:val="444444"/>
          <w:kern w:val="0"/>
          <w:szCs w:val="21"/>
          <w:lang w:bidi="ar"/>
        </w:rPr>
        <w:t>加压溶气气浮法的基本原理及系统组成与设计。</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4</w:t>
      </w:r>
      <w:r>
        <w:rPr>
          <w:rFonts w:ascii="宋体" w:hAnsi="宋体" w:cs="宋体"/>
          <w:color w:val="444444"/>
          <w:kern w:val="0"/>
          <w:szCs w:val="21"/>
          <w:lang w:bidi="ar"/>
        </w:rPr>
        <w:t>.</w:t>
      </w:r>
      <w:r>
        <w:rPr>
          <w:rFonts w:hint="eastAsia" w:ascii="宋体" w:hAnsi="宋体" w:cs="宋体"/>
          <w:color w:val="444444"/>
          <w:kern w:val="0"/>
          <w:szCs w:val="21"/>
          <w:lang w:bidi="ar"/>
        </w:rPr>
        <w:t>污水生物处理基本原理，微生物的生长规律和生长环境，微生物生长与底物降解动力学。</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5</w:t>
      </w:r>
      <w:r>
        <w:rPr>
          <w:rFonts w:ascii="宋体" w:hAnsi="宋体" w:cs="宋体"/>
          <w:color w:val="444444"/>
          <w:kern w:val="0"/>
          <w:szCs w:val="21"/>
          <w:lang w:bidi="ar"/>
        </w:rPr>
        <w:t>.</w:t>
      </w:r>
      <w:r>
        <w:rPr>
          <w:rFonts w:hint="eastAsia" w:ascii="宋体" w:hAnsi="宋体" w:cs="宋体"/>
          <w:color w:val="444444"/>
          <w:kern w:val="0"/>
          <w:szCs w:val="21"/>
          <w:lang w:bidi="ar"/>
        </w:rPr>
        <w:t>活性污泥法的基本概念，基本流程及活性污泥降解污水中有机物的过程；活性污泥法的发展和演变，活性污泥法生物脱氮除磷，膜生物反应器。气体传递原理和曝气设备，曝气池容积设计计算、剩余污泥量计算和需氧量设计计算；生物脱氮工艺、生物除磷工艺及生物脱氮除磷工艺，生物脱氮除磷工艺设计参数和特点。活性污泥法处理系统的设计，影响活性污泥法运行的因素，二沉池污泥上浮的类型和对应解决措施。</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6</w:t>
      </w:r>
      <w:r>
        <w:rPr>
          <w:rFonts w:ascii="宋体" w:hAnsi="宋体" w:cs="宋体"/>
          <w:color w:val="444444"/>
          <w:kern w:val="0"/>
          <w:szCs w:val="21"/>
          <w:lang w:bidi="ar"/>
        </w:rPr>
        <w:t>.</w:t>
      </w:r>
      <w:r>
        <w:rPr>
          <w:rFonts w:hint="eastAsia" w:ascii="宋体" w:hAnsi="宋体" w:cs="宋体"/>
          <w:color w:val="444444"/>
          <w:kern w:val="0"/>
          <w:szCs w:val="21"/>
          <w:lang w:bidi="ar"/>
        </w:rPr>
        <w:t>生物膜法的结构及净化机理，影响生物膜法污水处理效果的主要因素，生物接触氧化法、曝气生物滤池的工艺流程及设计计算。</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7</w:t>
      </w:r>
      <w:r>
        <w:rPr>
          <w:rFonts w:ascii="宋体" w:hAnsi="宋体" w:cs="宋体"/>
          <w:color w:val="444444"/>
          <w:kern w:val="0"/>
          <w:szCs w:val="21"/>
          <w:lang w:bidi="ar"/>
        </w:rPr>
        <w:t>.</w:t>
      </w:r>
      <w:r>
        <w:rPr>
          <w:rFonts w:hint="eastAsia" w:ascii="宋体" w:hAnsi="宋体" w:cs="宋体"/>
          <w:color w:val="444444"/>
          <w:kern w:val="0"/>
          <w:szCs w:val="21"/>
          <w:lang w:bidi="ar"/>
        </w:rPr>
        <w:t>厌氧生物处理的基本原理，影响厌氧消化的主要因素，厌氧生物处理主要工艺，厌氧反应器的设计计算。</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8</w:t>
      </w:r>
      <w:r>
        <w:rPr>
          <w:rFonts w:ascii="宋体" w:hAnsi="宋体" w:cs="宋体"/>
          <w:color w:val="444444"/>
          <w:kern w:val="0"/>
          <w:szCs w:val="21"/>
          <w:lang w:bidi="ar"/>
        </w:rPr>
        <w:t>.</w:t>
      </w:r>
      <w:r>
        <w:rPr>
          <w:rFonts w:hint="eastAsia" w:ascii="宋体" w:hAnsi="宋体" w:cs="宋体"/>
          <w:color w:val="444444"/>
          <w:kern w:val="0"/>
          <w:szCs w:val="21"/>
          <w:lang w:bidi="ar"/>
        </w:rPr>
        <w:t>混凝原理，常见的混凝剂和助凝剂，影响混凝效果的主要因素，混凝设备。</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9</w:t>
      </w:r>
      <w:r>
        <w:rPr>
          <w:rFonts w:ascii="宋体" w:hAnsi="宋体" w:cs="宋体"/>
          <w:color w:val="444444"/>
          <w:kern w:val="0"/>
          <w:szCs w:val="21"/>
          <w:lang w:bidi="ar"/>
        </w:rPr>
        <w:t>.</w:t>
      </w:r>
      <w:r>
        <w:rPr>
          <w:rFonts w:hint="eastAsia" w:ascii="宋体" w:hAnsi="宋体" w:cs="宋体"/>
          <w:color w:val="444444"/>
          <w:kern w:val="0"/>
          <w:szCs w:val="21"/>
          <w:lang w:bidi="ar"/>
        </w:rPr>
        <w:t>高级氧化技术的特点，几种有代表性的高级氧化工艺。</w:t>
      </w:r>
    </w:p>
    <w:p>
      <w:pPr>
        <w:ind w:firstLine="420" w:firstLineChars="200"/>
      </w:pPr>
      <w:r>
        <w:rPr>
          <w:rFonts w:hint="eastAsia" w:ascii="宋体" w:hAnsi="宋体" w:cs="宋体"/>
          <w:color w:val="444444"/>
          <w:kern w:val="0"/>
          <w:szCs w:val="21"/>
          <w:lang w:bidi="ar"/>
        </w:rPr>
        <w:t>1</w:t>
      </w:r>
      <w:r>
        <w:rPr>
          <w:rFonts w:ascii="宋体" w:hAnsi="宋体" w:cs="宋体"/>
          <w:color w:val="444444"/>
          <w:kern w:val="0"/>
          <w:szCs w:val="21"/>
          <w:lang w:bidi="ar"/>
        </w:rPr>
        <w:t>0.</w:t>
      </w:r>
      <w:r>
        <w:rPr>
          <w:rFonts w:hint="eastAsia" w:ascii="宋体" w:hAnsi="宋体" w:cs="宋体"/>
          <w:color w:val="444444"/>
          <w:kern w:val="0"/>
          <w:szCs w:val="21"/>
          <w:lang w:bidi="ar"/>
        </w:rPr>
        <w:t>工业废水污水处理工艺流程选择</w:t>
      </w:r>
    </w:p>
    <w:p>
      <w:pPr>
        <w:ind w:firstLine="405"/>
      </w:pPr>
    </w:p>
    <w:p>
      <w:pPr>
        <w:ind w:firstLine="405"/>
        <w:jc w:val="center"/>
        <w:rPr>
          <w:rFonts w:ascii="STZhongsong" w:hAnsi="STZhongsong" w:eastAsia="STZhongsong"/>
          <w:b/>
        </w:rPr>
      </w:pPr>
      <w:r>
        <w:rPr>
          <w:rFonts w:hint="eastAsia" w:ascii="STZhongsong" w:hAnsi="STZhongsong" w:eastAsia="STZhongsong"/>
          <w:b/>
        </w:rPr>
        <w:t>二、大气污染控制工程</w:t>
      </w:r>
    </w:p>
    <w:p>
      <w:pPr>
        <w:ind w:firstLine="405"/>
        <w:rPr>
          <w:rFonts w:ascii="STZhongsong" w:hAnsi="STZhongsong" w:eastAsia="STZhongsong"/>
          <w:b/>
        </w:rPr>
      </w:pPr>
    </w:p>
    <w:p>
      <w:pPr>
        <w:widowControl/>
        <w:spacing w:line="340" w:lineRule="atLeast"/>
        <w:ind w:firstLine="420"/>
        <w:jc w:val="left"/>
        <w:rPr>
          <w:rFonts w:ascii="宋体" w:hAnsi="宋体" w:cs="宋体"/>
          <w:color w:val="444444"/>
          <w:kern w:val="0"/>
          <w:szCs w:val="21"/>
          <w:lang w:bidi="ar"/>
        </w:rPr>
      </w:pPr>
      <w:r>
        <w:rPr>
          <w:rFonts w:hint="eastAsia"/>
        </w:rPr>
        <w:t>　　</w:t>
      </w:r>
      <w:r>
        <w:rPr>
          <w:rFonts w:hint="eastAsia" w:ascii="宋体" w:hAnsi="宋体" w:cs="宋体"/>
          <w:color w:val="444444"/>
          <w:kern w:val="0"/>
          <w:szCs w:val="21"/>
          <w:lang w:bidi="ar"/>
        </w:rPr>
        <w:t>（二）大气污染控制工程</w:t>
      </w:r>
    </w:p>
    <w:p>
      <w:pPr>
        <w:adjustRightInd w:val="0"/>
        <w:ind w:firstLine="420" w:firstLineChars="200"/>
        <w:rPr>
          <w:rFonts w:ascii="宋体" w:hAnsi="宋体" w:cs="宋体"/>
          <w:color w:val="444444"/>
          <w:kern w:val="0"/>
          <w:szCs w:val="21"/>
          <w:lang w:bidi="ar"/>
        </w:rPr>
      </w:pPr>
      <w:r>
        <w:rPr>
          <w:rFonts w:hint="eastAsia" w:ascii="宋体" w:hAnsi="宋体" w:cs="宋体"/>
          <w:color w:val="444444"/>
          <w:kern w:val="0"/>
          <w:szCs w:val="21"/>
          <w:lang w:bidi="ar"/>
        </w:rPr>
        <w:t>1.大气污染的定义、大气污染系统、一次大气污染物、光化学污染物、酸沉降、臭氧层破坏。</w:t>
      </w:r>
    </w:p>
    <w:p>
      <w:pPr>
        <w:adjustRightInd w:val="0"/>
        <w:ind w:firstLine="420" w:firstLineChars="200"/>
        <w:rPr>
          <w:rFonts w:ascii="宋体" w:hAnsi="宋体" w:cs="宋体"/>
          <w:color w:val="444444"/>
          <w:kern w:val="0"/>
          <w:szCs w:val="21"/>
          <w:lang w:bidi="ar"/>
        </w:rPr>
      </w:pPr>
      <w:r>
        <w:rPr>
          <w:rFonts w:hint="eastAsia" w:ascii="宋体" w:hAnsi="宋体" w:cs="宋体"/>
          <w:color w:val="444444"/>
          <w:kern w:val="0"/>
          <w:szCs w:val="21"/>
          <w:lang w:bidi="ar"/>
        </w:rPr>
        <w:t>2.燃料的性质、燃料燃烧过程、烟气体积及污染物排放量计算、燃烧过程硫氧化物的形成与控制、燃烧过程氮氧化物的形成与控制、燃烧过程中颗粒污染物的形成。</w:t>
      </w:r>
    </w:p>
    <w:p>
      <w:pPr>
        <w:adjustRightInd w:val="0"/>
        <w:ind w:firstLine="420" w:firstLineChars="200"/>
        <w:rPr>
          <w:rFonts w:ascii="宋体" w:hAnsi="宋体" w:cs="宋体"/>
          <w:color w:val="444444"/>
          <w:kern w:val="0"/>
          <w:szCs w:val="21"/>
          <w:lang w:bidi="ar"/>
        </w:rPr>
      </w:pPr>
      <w:r>
        <w:rPr>
          <w:rFonts w:hint="eastAsia" w:ascii="宋体" w:hAnsi="宋体" w:cs="宋体"/>
          <w:color w:val="444444"/>
          <w:kern w:val="0"/>
          <w:szCs w:val="21"/>
          <w:lang w:bidi="ar"/>
        </w:rPr>
        <w:t>3.</w:t>
      </w:r>
      <w:r>
        <w:rPr>
          <w:rFonts w:ascii="宋体" w:hAnsi="宋体" w:cs="宋体"/>
          <w:color w:val="444444"/>
          <w:kern w:val="0"/>
          <w:szCs w:val="21"/>
          <w:lang w:bidi="ar"/>
        </w:rPr>
        <w:t>大气圈结构及气象要素</w:t>
      </w:r>
      <w:r>
        <w:rPr>
          <w:rFonts w:hint="eastAsia" w:ascii="宋体" w:hAnsi="宋体" w:cs="宋体"/>
          <w:color w:val="444444"/>
          <w:kern w:val="0"/>
          <w:szCs w:val="21"/>
          <w:lang w:bidi="ar"/>
        </w:rPr>
        <w:t>、</w:t>
      </w:r>
      <w:r>
        <w:rPr>
          <w:rFonts w:ascii="宋体" w:hAnsi="宋体" w:cs="宋体"/>
          <w:color w:val="444444"/>
          <w:kern w:val="0"/>
          <w:szCs w:val="21"/>
          <w:lang w:bidi="ar"/>
        </w:rPr>
        <w:t>大气热力过程</w:t>
      </w:r>
      <w:r>
        <w:rPr>
          <w:rFonts w:hint="eastAsia" w:ascii="宋体" w:hAnsi="宋体" w:cs="宋体"/>
          <w:color w:val="444444"/>
          <w:kern w:val="0"/>
          <w:szCs w:val="21"/>
          <w:lang w:bidi="ar"/>
        </w:rPr>
        <w:t>、</w:t>
      </w:r>
      <w:r>
        <w:rPr>
          <w:rFonts w:ascii="宋体" w:hAnsi="宋体" w:cs="宋体"/>
          <w:color w:val="444444"/>
          <w:kern w:val="0"/>
          <w:szCs w:val="21"/>
          <w:lang w:bidi="ar"/>
        </w:rPr>
        <w:t>大气的运动和风</w:t>
      </w:r>
      <w:r>
        <w:rPr>
          <w:rFonts w:hint="eastAsia" w:ascii="宋体" w:hAnsi="宋体" w:cs="宋体"/>
          <w:color w:val="444444"/>
          <w:kern w:val="0"/>
          <w:szCs w:val="21"/>
          <w:lang w:bidi="ar"/>
        </w:rPr>
        <w:t>。</w:t>
      </w:r>
    </w:p>
    <w:p>
      <w:pPr>
        <w:adjustRightInd w:val="0"/>
        <w:ind w:firstLine="420" w:firstLineChars="200"/>
        <w:rPr>
          <w:rFonts w:ascii="宋体" w:hAnsi="宋体" w:cs="宋体"/>
          <w:color w:val="444444"/>
          <w:kern w:val="0"/>
          <w:szCs w:val="21"/>
          <w:lang w:bidi="ar"/>
        </w:rPr>
      </w:pPr>
      <w:r>
        <w:rPr>
          <w:rFonts w:hint="eastAsia" w:ascii="宋体" w:hAnsi="宋体" w:cs="宋体"/>
          <w:color w:val="444444"/>
          <w:kern w:val="0"/>
          <w:szCs w:val="21"/>
          <w:lang w:bidi="ar"/>
        </w:rPr>
        <w:t>4.</w:t>
      </w:r>
      <w:r>
        <w:rPr>
          <w:rFonts w:ascii="宋体" w:hAnsi="宋体" w:cs="宋体"/>
          <w:color w:val="444444"/>
          <w:kern w:val="0"/>
          <w:szCs w:val="21"/>
          <w:lang w:bidi="ar"/>
        </w:rPr>
        <w:t>湍流扩散的基本理论</w:t>
      </w:r>
      <w:r>
        <w:rPr>
          <w:rFonts w:hint="eastAsia" w:ascii="宋体" w:hAnsi="宋体" w:cs="宋体"/>
          <w:color w:val="444444"/>
          <w:kern w:val="0"/>
          <w:szCs w:val="21"/>
          <w:lang w:bidi="ar"/>
        </w:rPr>
        <w:t>、</w:t>
      </w:r>
      <w:r>
        <w:rPr>
          <w:rFonts w:ascii="宋体" w:hAnsi="宋体" w:cs="宋体"/>
          <w:color w:val="444444"/>
          <w:kern w:val="0"/>
          <w:szCs w:val="21"/>
          <w:lang w:bidi="ar"/>
        </w:rPr>
        <w:t>高斯扩散模式</w:t>
      </w:r>
      <w:r>
        <w:rPr>
          <w:rFonts w:hint="eastAsia" w:ascii="宋体" w:hAnsi="宋体" w:cs="宋体"/>
          <w:color w:val="444444"/>
          <w:kern w:val="0"/>
          <w:szCs w:val="21"/>
          <w:lang w:bidi="ar"/>
        </w:rPr>
        <w:t>、</w:t>
      </w:r>
      <w:r>
        <w:rPr>
          <w:rFonts w:ascii="宋体" w:hAnsi="宋体" w:cs="宋体"/>
          <w:color w:val="444444"/>
          <w:kern w:val="0"/>
          <w:szCs w:val="21"/>
          <w:lang w:bidi="ar"/>
        </w:rPr>
        <w:t>污染物浓度的估算方法</w:t>
      </w:r>
      <w:r>
        <w:rPr>
          <w:rFonts w:hint="eastAsia" w:ascii="宋体" w:hAnsi="宋体" w:cs="宋体"/>
          <w:color w:val="444444"/>
          <w:kern w:val="0"/>
          <w:szCs w:val="21"/>
          <w:lang w:bidi="ar"/>
        </w:rPr>
        <w:t>、</w:t>
      </w:r>
      <w:r>
        <w:rPr>
          <w:rFonts w:ascii="宋体" w:hAnsi="宋体" w:cs="宋体"/>
          <w:color w:val="444444"/>
          <w:kern w:val="0"/>
          <w:szCs w:val="21"/>
          <w:lang w:bidi="ar"/>
        </w:rPr>
        <w:t>特殊气象条件下的扩散模式</w:t>
      </w:r>
      <w:r>
        <w:rPr>
          <w:rFonts w:hint="eastAsia" w:ascii="宋体" w:hAnsi="宋体" w:cs="宋体"/>
          <w:color w:val="444444"/>
          <w:kern w:val="0"/>
          <w:szCs w:val="21"/>
          <w:lang w:bidi="ar"/>
        </w:rPr>
        <w:t>、</w:t>
      </w:r>
      <w:r>
        <w:rPr>
          <w:rFonts w:ascii="宋体" w:hAnsi="宋体" w:cs="宋体"/>
          <w:color w:val="444444"/>
          <w:kern w:val="0"/>
          <w:szCs w:val="21"/>
          <w:lang w:bidi="ar"/>
        </w:rPr>
        <w:t>城市及山区的扩散模式</w:t>
      </w:r>
      <w:r>
        <w:rPr>
          <w:rFonts w:hint="eastAsia" w:ascii="宋体" w:hAnsi="宋体" w:cs="宋体"/>
          <w:color w:val="444444"/>
          <w:kern w:val="0"/>
          <w:szCs w:val="21"/>
          <w:lang w:bidi="ar"/>
        </w:rPr>
        <w:t>、</w:t>
      </w:r>
      <w:r>
        <w:rPr>
          <w:rFonts w:ascii="宋体" w:hAnsi="宋体" w:cs="宋体"/>
          <w:color w:val="444444"/>
          <w:kern w:val="0"/>
          <w:szCs w:val="21"/>
          <w:lang w:bidi="ar"/>
        </w:rPr>
        <w:t>烟囱高度设计</w:t>
      </w:r>
      <w:r>
        <w:rPr>
          <w:rFonts w:hint="eastAsia" w:ascii="宋体" w:hAnsi="宋体" w:cs="宋体"/>
          <w:color w:val="444444"/>
          <w:kern w:val="0"/>
          <w:szCs w:val="21"/>
          <w:lang w:bidi="ar"/>
        </w:rPr>
        <w:t>。</w:t>
      </w:r>
    </w:p>
    <w:p>
      <w:pPr>
        <w:adjustRightInd w:val="0"/>
        <w:ind w:firstLine="420" w:firstLineChars="200"/>
        <w:rPr>
          <w:rFonts w:ascii="宋体" w:hAnsi="宋体" w:cs="宋体"/>
          <w:color w:val="444444"/>
          <w:kern w:val="0"/>
          <w:szCs w:val="21"/>
          <w:lang w:bidi="ar"/>
        </w:rPr>
      </w:pPr>
      <w:r>
        <w:rPr>
          <w:rFonts w:hint="eastAsia" w:ascii="宋体" w:hAnsi="宋体" w:cs="宋体"/>
          <w:color w:val="444444"/>
          <w:kern w:val="0"/>
          <w:szCs w:val="21"/>
          <w:lang w:bidi="ar"/>
        </w:rPr>
        <w:t>5.</w:t>
      </w:r>
      <w:r>
        <w:rPr>
          <w:rFonts w:ascii="宋体" w:hAnsi="宋体" w:cs="宋体"/>
          <w:color w:val="444444"/>
          <w:kern w:val="0"/>
          <w:szCs w:val="21"/>
          <w:lang w:bidi="ar"/>
        </w:rPr>
        <w:t>粉尘的粒径及粒径分布、粉尘的物理性质、净化装置的性能、颗粒捕集理论基础。</w:t>
      </w:r>
    </w:p>
    <w:p>
      <w:pPr>
        <w:adjustRightInd w:val="0"/>
        <w:ind w:firstLine="420" w:firstLineChars="200"/>
        <w:rPr>
          <w:rFonts w:ascii="宋体" w:hAnsi="宋体" w:cs="宋体"/>
          <w:color w:val="444444"/>
          <w:kern w:val="0"/>
          <w:szCs w:val="21"/>
          <w:lang w:bidi="ar"/>
        </w:rPr>
      </w:pPr>
      <w:r>
        <w:rPr>
          <w:rFonts w:hint="eastAsia" w:ascii="宋体" w:hAnsi="宋体" w:cs="宋体"/>
          <w:color w:val="444444"/>
          <w:kern w:val="0"/>
          <w:szCs w:val="21"/>
          <w:lang w:bidi="ar"/>
        </w:rPr>
        <w:t>6. 机</w:t>
      </w:r>
      <w:r>
        <w:rPr>
          <w:rFonts w:ascii="宋体" w:hAnsi="宋体" w:cs="宋体"/>
          <w:color w:val="444444"/>
          <w:kern w:val="0"/>
          <w:szCs w:val="21"/>
          <w:lang w:bidi="ar"/>
        </w:rPr>
        <w:t>械除尘器、电除尘器、湿式除尘器、过滤式除尘器的</w:t>
      </w:r>
      <w:r>
        <w:rPr>
          <w:rFonts w:hint="eastAsia" w:ascii="宋体" w:hAnsi="宋体" w:cs="宋体"/>
          <w:color w:val="444444"/>
          <w:kern w:val="0"/>
          <w:szCs w:val="21"/>
          <w:lang w:bidi="ar"/>
        </w:rPr>
        <w:t>工作</w:t>
      </w:r>
      <w:r>
        <w:rPr>
          <w:rFonts w:ascii="宋体" w:hAnsi="宋体" w:cs="宋体"/>
          <w:color w:val="444444"/>
          <w:kern w:val="0"/>
          <w:szCs w:val="21"/>
          <w:lang w:bidi="ar"/>
        </w:rPr>
        <w:t>原理</w:t>
      </w:r>
      <w:r>
        <w:rPr>
          <w:rFonts w:hint="eastAsia" w:ascii="宋体" w:hAnsi="宋体" w:cs="宋体"/>
          <w:color w:val="444444"/>
          <w:kern w:val="0"/>
          <w:szCs w:val="21"/>
          <w:lang w:bidi="ar"/>
        </w:rPr>
        <w:t>。</w:t>
      </w:r>
    </w:p>
    <w:p>
      <w:pPr>
        <w:adjustRightInd w:val="0"/>
        <w:ind w:firstLine="420" w:firstLineChars="200"/>
        <w:rPr>
          <w:rFonts w:ascii="宋体" w:hAnsi="宋体" w:cs="宋体"/>
          <w:color w:val="444444"/>
          <w:kern w:val="0"/>
          <w:szCs w:val="21"/>
          <w:lang w:bidi="ar"/>
        </w:rPr>
      </w:pPr>
      <w:r>
        <w:rPr>
          <w:rFonts w:hint="eastAsia" w:ascii="宋体" w:hAnsi="宋体" w:cs="宋体"/>
          <w:color w:val="444444"/>
          <w:kern w:val="0"/>
          <w:szCs w:val="21"/>
          <w:lang w:bidi="ar"/>
        </w:rPr>
        <w:t>7.</w:t>
      </w:r>
      <w:r>
        <w:rPr>
          <w:rFonts w:ascii="宋体" w:hAnsi="宋体" w:cs="宋体"/>
          <w:color w:val="444444"/>
          <w:kern w:val="0"/>
          <w:szCs w:val="21"/>
          <w:lang w:bidi="ar"/>
        </w:rPr>
        <w:t>气体扩散、气体吸收、吸附和催化的基本原理和过程</w:t>
      </w:r>
      <w:r>
        <w:rPr>
          <w:rFonts w:hint="eastAsia" w:ascii="宋体" w:hAnsi="宋体" w:cs="宋体"/>
          <w:color w:val="444444"/>
          <w:kern w:val="0"/>
          <w:szCs w:val="21"/>
          <w:lang w:bidi="ar"/>
        </w:rPr>
        <w:t>；常用</w:t>
      </w:r>
      <w:r>
        <w:rPr>
          <w:rFonts w:ascii="宋体" w:hAnsi="宋体" w:cs="宋体"/>
          <w:color w:val="444444"/>
          <w:kern w:val="0"/>
          <w:szCs w:val="21"/>
          <w:lang w:bidi="ar"/>
        </w:rPr>
        <w:t>吸收剂、吸附剂和催化剂的特性</w:t>
      </w:r>
      <w:r>
        <w:rPr>
          <w:rFonts w:hint="eastAsia" w:ascii="宋体" w:hAnsi="宋体" w:cs="宋体"/>
          <w:color w:val="444444"/>
          <w:kern w:val="0"/>
          <w:szCs w:val="21"/>
          <w:lang w:bidi="ar"/>
        </w:rPr>
        <w:t>；</w:t>
      </w:r>
      <w:r>
        <w:rPr>
          <w:rFonts w:ascii="宋体" w:hAnsi="宋体" w:cs="宋体"/>
          <w:color w:val="444444"/>
          <w:kern w:val="0"/>
          <w:szCs w:val="21"/>
          <w:lang w:bidi="ar"/>
        </w:rPr>
        <w:t>设计吸收塔、吸附床和催化转化器</w:t>
      </w:r>
      <w:r>
        <w:rPr>
          <w:rFonts w:hint="eastAsia" w:ascii="宋体" w:hAnsi="宋体" w:cs="宋体"/>
          <w:color w:val="444444"/>
          <w:kern w:val="0"/>
          <w:szCs w:val="21"/>
          <w:lang w:bidi="ar"/>
        </w:rPr>
        <w:t>。</w:t>
      </w:r>
    </w:p>
    <w:p>
      <w:pPr>
        <w:adjustRightInd w:val="0"/>
        <w:ind w:firstLine="420" w:firstLineChars="200"/>
        <w:rPr>
          <w:rFonts w:ascii="宋体" w:hAnsi="宋体" w:cs="宋体"/>
          <w:color w:val="444444"/>
          <w:kern w:val="0"/>
          <w:szCs w:val="21"/>
          <w:lang w:bidi="ar"/>
        </w:rPr>
      </w:pPr>
      <w:r>
        <w:rPr>
          <w:rFonts w:hint="eastAsia" w:ascii="宋体" w:hAnsi="宋体" w:cs="宋体"/>
          <w:color w:val="444444"/>
          <w:kern w:val="0"/>
          <w:szCs w:val="21"/>
          <w:lang w:bidi="ar"/>
        </w:rPr>
        <w:t>8.</w:t>
      </w:r>
      <w:r>
        <w:rPr>
          <w:rFonts w:ascii="宋体" w:hAnsi="宋体" w:cs="宋体"/>
          <w:color w:val="444444"/>
          <w:kern w:val="0"/>
          <w:szCs w:val="21"/>
          <w:lang w:bidi="ar"/>
        </w:rPr>
        <w:t>脱硫技术的原理、过程、特点</w:t>
      </w:r>
      <w:r>
        <w:rPr>
          <w:rFonts w:hint="eastAsia" w:ascii="宋体" w:hAnsi="宋体" w:cs="宋体"/>
          <w:color w:val="444444"/>
          <w:kern w:val="0"/>
          <w:szCs w:val="21"/>
          <w:lang w:bidi="ar"/>
        </w:rPr>
        <w:t>；</w:t>
      </w:r>
      <w:r>
        <w:rPr>
          <w:rFonts w:ascii="宋体" w:hAnsi="宋体" w:cs="宋体"/>
          <w:color w:val="444444"/>
          <w:kern w:val="0"/>
          <w:szCs w:val="21"/>
          <w:lang w:bidi="ar"/>
        </w:rPr>
        <w:t>常用的烟气脱硫技术的流程、化学反应、优缺点</w:t>
      </w:r>
      <w:r>
        <w:rPr>
          <w:rFonts w:hint="eastAsia" w:ascii="宋体" w:hAnsi="宋体" w:cs="宋体"/>
          <w:color w:val="444444"/>
          <w:kern w:val="0"/>
          <w:szCs w:val="21"/>
          <w:lang w:bidi="ar"/>
        </w:rPr>
        <w:t>、</w:t>
      </w:r>
      <w:r>
        <w:rPr>
          <w:rFonts w:ascii="宋体" w:hAnsi="宋体" w:cs="宋体"/>
          <w:color w:val="444444"/>
          <w:kern w:val="0"/>
          <w:szCs w:val="21"/>
          <w:lang w:bidi="ar"/>
        </w:rPr>
        <w:t>选择二氧化硫控制工艺</w:t>
      </w:r>
      <w:r>
        <w:rPr>
          <w:rFonts w:hint="eastAsia" w:ascii="宋体" w:hAnsi="宋体" w:cs="宋体"/>
          <w:color w:val="444444"/>
          <w:kern w:val="0"/>
          <w:szCs w:val="21"/>
          <w:lang w:bidi="ar"/>
        </w:rPr>
        <w:t>。</w:t>
      </w:r>
    </w:p>
    <w:p/>
    <w:p>
      <w:pPr>
        <w:jc w:val="center"/>
        <w:rPr>
          <w:rFonts w:ascii="STZhongsong" w:hAnsi="STZhongsong" w:eastAsia="STZhongsong"/>
          <w:b/>
        </w:rPr>
      </w:pPr>
      <w:r>
        <w:rPr>
          <w:rFonts w:hint="eastAsia" w:ascii="STZhongsong" w:hAnsi="STZhongsong" w:eastAsia="STZhongsong"/>
          <w:b/>
        </w:rPr>
        <w:t>三、固体废物处理与处置</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1.固体废物概念及管理</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固体废弃物的污染、管理、资源化的意义以及固体废弃物无人对环境和人类健康的影响和危害；固体废弃物的来源、分类方法、污染控制及资源化的基本方法。</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2. 固体废物的收集、储存及清运</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城市垃圾的收集、贮存及清运；城市垃圾收运路线的确定原则</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3. 固体废物的预处理</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固体废物压实的目的、压实原理；固体废物破碎的目的、影响破碎效果的因素、破碎方法、破碎工艺；筛分、重力分选、磁力分选、分选效果的评价；固体废物的水分及分离方法、浓缩脱水、机械脱水。</w:t>
      </w:r>
    </w:p>
    <w:p>
      <w:pPr>
        <w:widowControl/>
        <w:spacing w:line="340" w:lineRule="atLeast"/>
        <w:ind w:firstLine="420"/>
        <w:jc w:val="left"/>
        <w:rPr>
          <w:rFonts w:ascii="宋体" w:hAnsi="宋体" w:cs="宋体"/>
          <w:color w:val="444444"/>
          <w:kern w:val="0"/>
          <w:szCs w:val="21"/>
          <w:lang w:bidi="ar"/>
        </w:rPr>
      </w:pPr>
      <w:r>
        <w:rPr>
          <w:rFonts w:ascii="宋体" w:hAnsi="宋体" w:cs="宋体"/>
          <w:color w:val="444444"/>
          <w:kern w:val="0"/>
          <w:szCs w:val="21"/>
          <w:lang w:bidi="ar"/>
        </w:rPr>
        <w:t xml:space="preserve"> </w:t>
      </w:r>
      <w:r>
        <w:rPr>
          <w:rFonts w:hint="eastAsia" w:ascii="宋体" w:hAnsi="宋体" w:cs="宋体"/>
          <w:color w:val="444444"/>
          <w:kern w:val="0"/>
          <w:szCs w:val="21"/>
          <w:lang w:bidi="ar"/>
        </w:rPr>
        <w:t>4. 固体废物的物化处理</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浮选原理、浮选药剂、浮选工艺过程及相关设备；固体废物浸出过程的化学反应机理、影响因素、几种典型的浸出反应、工艺及设备；稳定化/固化定义、药剂稳定化处理技术和固化技术。</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5. 固体废物的生物处理</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堆肥化的基本原理与影响；好氧堆肥的工艺、腐熟度评价；厌氧消化技术的原理、影响因素、消化工艺、消化装置；细菌浸出机理、浸出工艺、浸出处理放射性废渣；蚯蚓床技术。</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6. 固体废物的热处理</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固体废物焚烧的基本概念、典型固体废物的热解技术；固体废物焚烧污染物及其治理方法、焚烧与热解技术的异同点；。</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7. 固体废物的资源化与综合利用</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农林固体废物如秸秆和畜禽粪便的综合利用技术；污泥的处理及综合利用技术。</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8</w:t>
      </w:r>
      <w:r>
        <w:rPr>
          <w:rFonts w:ascii="宋体" w:hAnsi="宋体" w:cs="宋体"/>
          <w:color w:val="444444"/>
          <w:kern w:val="0"/>
          <w:szCs w:val="21"/>
          <w:lang w:bidi="ar"/>
        </w:rPr>
        <w:t>.</w:t>
      </w:r>
      <w:r>
        <w:rPr>
          <w:rFonts w:hint="eastAsia" w:ascii="宋体" w:hAnsi="宋体" w:cs="宋体"/>
          <w:color w:val="444444"/>
          <w:kern w:val="0"/>
          <w:szCs w:val="21"/>
          <w:lang w:bidi="ar"/>
        </w:rPr>
        <w:t xml:space="preserve"> 固体废物的填埋处理</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固体废物最终处置的概念和方法、卫生填埋场的规划与设计；填埋场的日常运行与管理、填埋场渗滤液产生原因及相应的控制方法、填埋场气体的收集、净化技术与利用方法；渗滤液的收集与处理方法、多屏障系统的设计及作用。</w:t>
      </w:r>
    </w:p>
    <w:p>
      <w:pPr>
        <w:widowControl/>
        <w:spacing w:line="340" w:lineRule="atLeast"/>
        <w:ind w:firstLine="420"/>
        <w:jc w:val="left"/>
        <w:rPr>
          <w:rFonts w:ascii="宋体" w:hAnsi="宋体" w:cs="宋体"/>
          <w:color w:val="444444"/>
          <w:kern w:val="0"/>
          <w:szCs w:val="21"/>
          <w:lang w:bidi="ar"/>
        </w:rPr>
      </w:pPr>
      <w:r>
        <w:rPr>
          <w:rFonts w:hint="eastAsia" w:ascii="宋体" w:hAnsi="宋体" w:cs="宋体"/>
          <w:color w:val="444444"/>
          <w:kern w:val="0"/>
          <w:szCs w:val="21"/>
          <w:lang w:bidi="ar"/>
        </w:rPr>
        <w:t>9. 危险废物及放射性废物固体废物的管理</w:t>
      </w:r>
    </w:p>
    <w:p>
      <w:r>
        <w:rPr>
          <w:rFonts w:hint="eastAsia" w:ascii="宋体" w:hAnsi="宋体" w:cs="宋体"/>
          <w:color w:val="444444"/>
          <w:kern w:val="0"/>
          <w:szCs w:val="21"/>
          <w:lang w:bidi="ar"/>
        </w:rPr>
        <w:t>危险废物的填埋处置技术；安全填埋场结构形式、基本要求和系统组成；放射性固体废物分类、处置方法及其处置的目标和基本要求。</w:t>
      </w:r>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TZhongsong">
    <w:altName w:val="宋体"/>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96"/>
  <w:drawingGridVerticalSpacing w:val="323"/>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NTU1NjU1YTQ3ZTQ2NzJjMWUzZDcxYWM2MTBjYzc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0FCC"/>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3F88"/>
    <w:rsid w:val="001467C2"/>
    <w:rsid w:val="00147B67"/>
    <w:rsid w:val="0015224A"/>
    <w:rsid w:val="00153D62"/>
    <w:rsid w:val="001548B6"/>
    <w:rsid w:val="00155CF3"/>
    <w:rsid w:val="0016247E"/>
    <w:rsid w:val="0017335F"/>
    <w:rsid w:val="00182826"/>
    <w:rsid w:val="0018386E"/>
    <w:rsid w:val="00187CF5"/>
    <w:rsid w:val="0019294C"/>
    <w:rsid w:val="001962B0"/>
    <w:rsid w:val="00196325"/>
    <w:rsid w:val="00196F51"/>
    <w:rsid w:val="001A673C"/>
    <w:rsid w:val="001A7371"/>
    <w:rsid w:val="001B3E6A"/>
    <w:rsid w:val="001C5952"/>
    <w:rsid w:val="001D3117"/>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2F4655"/>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36796"/>
    <w:rsid w:val="005429D4"/>
    <w:rsid w:val="0054366F"/>
    <w:rsid w:val="005506FB"/>
    <w:rsid w:val="00555BC6"/>
    <w:rsid w:val="00586EC4"/>
    <w:rsid w:val="005875D2"/>
    <w:rsid w:val="00587B52"/>
    <w:rsid w:val="00591027"/>
    <w:rsid w:val="005966FE"/>
    <w:rsid w:val="005A1FFB"/>
    <w:rsid w:val="005A2870"/>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22E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1E"/>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052ED"/>
    <w:rsid w:val="0091578D"/>
    <w:rsid w:val="00917E5E"/>
    <w:rsid w:val="00925A85"/>
    <w:rsid w:val="009313AE"/>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B1A7B"/>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12002"/>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A1A4A"/>
    <w:rsid w:val="00CB2F8F"/>
    <w:rsid w:val="00CB548E"/>
    <w:rsid w:val="00CB69F5"/>
    <w:rsid w:val="00CC3CD9"/>
    <w:rsid w:val="00CC52C9"/>
    <w:rsid w:val="00CC788A"/>
    <w:rsid w:val="00CD0ACD"/>
    <w:rsid w:val="00CD488E"/>
    <w:rsid w:val="00CE065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E4268"/>
    <w:rsid w:val="00DF72FA"/>
    <w:rsid w:val="00E01A02"/>
    <w:rsid w:val="00E01DAD"/>
    <w:rsid w:val="00E032FE"/>
    <w:rsid w:val="00E10130"/>
    <w:rsid w:val="00E13C52"/>
    <w:rsid w:val="00E16D06"/>
    <w:rsid w:val="00E26282"/>
    <w:rsid w:val="00E31C11"/>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A3B70"/>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345BD"/>
    <w:rsid w:val="00F4135D"/>
    <w:rsid w:val="00F51555"/>
    <w:rsid w:val="00F53214"/>
    <w:rsid w:val="00F53BDF"/>
    <w:rsid w:val="00F561C6"/>
    <w:rsid w:val="00F636C8"/>
    <w:rsid w:val="00F6587E"/>
    <w:rsid w:val="00F739CF"/>
    <w:rsid w:val="00F73A15"/>
    <w:rsid w:val="00F76BA4"/>
    <w:rsid w:val="00F9215C"/>
    <w:rsid w:val="00F930BD"/>
    <w:rsid w:val="00F96704"/>
    <w:rsid w:val="00FA024C"/>
    <w:rsid w:val="00FA14C9"/>
    <w:rsid w:val="00FA18C0"/>
    <w:rsid w:val="00FA7B6C"/>
    <w:rsid w:val="00FB0C6C"/>
    <w:rsid w:val="00FB5D30"/>
    <w:rsid w:val="00FD7559"/>
    <w:rsid w:val="00FE35BD"/>
    <w:rsid w:val="00FF66DE"/>
    <w:rsid w:val="19ED5E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spacing w:beforeLines="30" w:line="480" w:lineRule="exact"/>
      <w:ind w:firstLine="520" w:firstLineChars="200"/>
    </w:pPr>
    <w:rPr>
      <w:rFonts w:hAnsi="宋体"/>
      <w:sz w:val="26"/>
      <w:szCs w:val="32"/>
    </w:rPr>
  </w:style>
  <w:style w:type="paragraph" w:styleId="3">
    <w:name w:val="Balloon Text"/>
    <w:basedOn w:val="1"/>
    <w:link w:val="12"/>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99"/>
    <w:rPr>
      <w:rFonts w:cs="Times New Roman"/>
      <w:color w:val="0000FF"/>
      <w:u w:val="single"/>
    </w:rPr>
  </w:style>
  <w:style w:type="character" w:customStyle="1" w:styleId="10">
    <w:name w:val="页眉 字符"/>
    <w:link w:val="5"/>
    <w:qFormat/>
    <w:locked/>
    <w:uiPriority w:val="99"/>
    <w:rPr>
      <w:kern w:val="2"/>
      <w:sz w:val="18"/>
    </w:rPr>
  </w:style>
  <w:style w:type="character" w:customStyle="1" w:styleId="11">
    <w:name w:val="页脚 字符"/>
    <w:link w:val="4"/>
    <w:qFormat/>
    <w:locked/>
    <w:uiPriority w:val="99"/>
    <w:rPr>
      <w:kern w:val="2"/>
      <w:sz w:val="18"/>
    </w:rPr>
  </w:style>
  <w:style w:type="character" w:customStyle="1" w:styleId="12">
    <w:name w:val="批注框文本 字符"/>
    <w:link w:val="3"/>
    <w:semiHidden/>
    <w:qFormat/>
    <w:uiPriority w:val="99"/>
    <w:rPr>
      <w:sz w:val="0"/>
      <w:szCs w:val="0"/>
    </w:rPr>
  </w:style>
  <w:style w:type="character" w:customStyle="1" w:styleId="13">
    <w:name w:val="apple-converted-space"/>
    <w:qFormat/>
    <w:uiPriority w:val="99"/>
    <w:rPr>
      <w:rFonts w:cs="Times New Roman"/>
    </w:rPr>
  </w:style>
  <w:style w:type="character" w:customStyle="1" w:styleId="14">
    <w:name w:val="正文文本缩进 字符"/>
    <w:link w:val="2"/>
    <w:qFormat/>
    <w:locked/>
    <w:uiPriority w:val="99"/>
    <w:rPr>
      <w:rFonts w:hAnsi="宋体"/>
      <w:kern w:val="2"/>
      <w:sz w:val="32"/>
    </w:rPr>
  </w:style>
  <w:style w:type="paragraph" w:customStyle="1" w:styleId="15">
    <w:name w:val="Default"/>
    <w:qFormat/>
    <w:uiPriority w:val="99"/>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3</Pages>
  <Words>2106</Words>
  <Characters>2150</Characters>
  <Lines>15</Lines>
  <Paragraphs>4</Paragraphs>
  <TotalTime>1</TotalTime>
  <ScaleCrop>false</ScaleCrop>
  <LinksUpToDate>false</LinksUpToDate>
  <CharactersWithSpaces>2182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2020-08-11T08:44:00Z</dcterms:created>
  <dc:creator>李丽兰</dc:creator>
  <cp:lastModifiedBy>子嫣麻麻</cp:lastModifiedBy>
  <cp:lastPrinted>2018-07-16T02:14:00Z</cp:lastPrinted>
  <dcterms:modified xsi:type="dcterms:W3CDTF">2022-09-19T09:25:52Z</dcterms:modified>
  <dc:title>关于编制2002年硕士研究生招生专业目录的通知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360975D23BD24385B4458A9209A72F66</vt:lpwstr>
  </property>
</Properties>
</file>