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《材料科学基础》考试大纲</w:t>
      </w:r>
    </w:p>
    <w:p>
      <w:pPr>
        <w:spacing w:line="360" w:lineRule="auto"/>
        <w:outlineLvl w:val="0"/>
        <w:rPr>
          <w:rFonts w:eastAsia="黑体"/>
          <w:b/>
          <w:sz w:val="24"/>
        </w:rPr>
      </w:pPr>
    </w:p>
    <w:p>
      <w:pPr>
        <w:spacing w:line="360" w:lineRule="auto"/>
        <w:outlineLvl w:val="0"/>
        <w:rPr>
          <w:rFonts w:eastAsia="楷体_GB2312"/>
          <w:b/>
          <w:sz w:val="28"/>
          <w:szCs w:val="28"/>
        </w:rPr>
      </w:pPr>
      <w:r>
        <w:rPr>
          <w:rFonts w:eastAsia="楷体_GB2312"/>
          <w:b/>
          <w:sz w:val="28"/>
          <w:szCs w:val="28"/>
        </w:rPr>
        <w:t>一、考试的基本要求</w:t>
      </w:r>
    </w:p>
    <w:p>
      <w:pPr>
        <w:spacing w:line="360" w:lineRule="auto"/>
        <w:ind w:firstLine="360" w:firstLineChars="150"/>
        <w:rPr>
          <w:rFonts w:eastAsia="楷体_GB2312"/>
          <w:sz w:val="24"/>
        </w:rPr>
      </w:pPr>
      <w:r>
        <w:rPr>
          <w:rFonts w:eastAsia="楷体_GB2312"/>
          <w:sz w:val="24"/>
        </w:rPr>
        <w:t>《材料科学基础》是材料学科的专业基础课，着重研究材料的成分、</w:t>
      </w:r>
      <w:r>
        <w:rPr>
          <w:rFonts w:hint="eastAsia" w:eastAsia="楷体_GB2312"/>
          <w:sz w:val="24"/>
        </w:rPr>
        <w:t>制备或</w:t>
      </w:r>
      <w:r>
        <w:rPr>
          <w:rFonts w:eastAsia="楷体_GB2312"/>
          <w:sz w:val="24"/>
        </w:rPr>
        <w:t>加工方法与材料的组织、性能之间的关系以及其变化规律，是发挥材料潜力、充分利用现有材料和研究开发新材料的理论基础，是考生学习后续相关材料课程和今后从事材料专业的工作基础课程。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要求考生比较系统地掌握材料科学的基本概念、基础理论及其应用</w:t>
      </w:r>
      <w:r>
        <w:rPr>
          <w:rFonts w:hint="eastAsia" w:eastAsia="楷体_GB2312"/>
          <w:sz w:val="24"/>
        </w:rPr>
        <w:t>，</w:t>
      </w:r>
      <w:r>
        <w:rPr>
          <w:rFonts w:eastAsia="楷体_GB2312"/>
          <w:sz w:val="24"/>
        </w:rPr>
        <w:t>系统地理解材料</w:t>
      </w:r>
      <w:r>
        <w:rPr>
          <w:rFonts w:hint="eastAsia" w:eastAsia="楷体_GB2312"/>
          <w:sz w:val="24"/>
        </w:rPr>
        <w:t>的性能</w:t>
      </w:r>
      <w:r>
        <w:rPr>
          <w:rFonts w:eastAsia="楷体_GB2312"/>
          <w:sz w:val="24"/>
        </w:rPr>
        <w:t>与</w:t>
      </w:r>
      <w:r>
        <w:rPr>
          <w:rFonts w:hint="eastAsia" w:eastAsia="楷体_GB2312"/>
          <w:sz w:val="24"/>
        </w:rPr>
        <w:t>其</w:t>
      </w:r>
      <w:r>
        <w:rPr>
          <w:rFonts w:eastAsia="楷体_GB2312"/>
          <w:sz w:val="24"/>
        </w:rPr>
        <w:t>成分、组织结构</w:t>
      </w:r>
      <w:r>
        <w:rPr>
          <w:rFonts w:hint="eastAsia" w:eastAsia="楷体_GB2312"/>
          <w:sz w:val="24"/>
        </w:rPr>
        <w:t>间的</w:t>
      </w:r>
      <w:r>
        <w:rPr>
          <w:rFonts w:eastAsia="楷体_GB2312"/>
          <w:sz w:val="24"/>
        </w:rPr>
        <w:t>内在联系，具备综合运用知识分析和解决工程实际问题的能力。</w:t>
      </w:r>
    </w:p>
    <w:p>
      <w:pPr>
        <w:spacing w:line="360" w:lineRule="auto"/>
        <w:outlineLvl w:val="0"/>
        <w:rPr>
          <w:rFonts w:eastAsia="楷体_GB2312"/>
          <w:b/>
          <w:sz w:val="28"/>
          <w:szCs w:val="28"/>
        </w:rPr>
      </w:pPr>
    </w:p>
    <w:p>
      <w:pPr>
        <w:spacing w:line="360" w:lineRule="auto"/>
        <w:outlineLvl w:val="0"/>
        <w:rPr>
          <w:rFonts w:eastAsia="楷体_GB2312"/>
          <w:b/>
          <w:sz w:val="28"/>
          <w:szCs w:val="28"/>
        </w:rPr>
      </w:pPr>
      <w:r>
        <w:rPr>
          <w:rFonts w:eastAsia="楷体_GB2312"/>
          <w:b/>
          <w:sz w:val="28"/>
          <w:szCs w:val="28"/>
        </w:rPr>
        <w:t>二、考试内容</w:t>
      </w:r>
    </w:p>
    <w:p>
      <w:pPr>
        <w:spacing w:line="360" w:lineRule="auto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第1部分  材料的原子结构与键合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1.</w:t>
      </w:r>
      <w:r>
        <w:rPr>
          <w:rFonts w:hint="eastAsia" w:eastAsia="楷体_GB2312"/>
          <w:sz w:val="24"/>
        </w:rPr>
        <w:t xml:space="preserve"> </w:t>
      </w:r>
      <w:r>
        <w:rPr>
          <w:rFonts w:eastAsia="楷体_GB2312"/>
          <w:sz w:val="24"/>
        </w:rPr>
        <w:t>原子结构与原子的电子结构；原子结构、原子排列对材料性能的影响。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2.</w:t>
      </w:r>
      <w:r>
        <w:rPr>
          <w:rFonts w:hint="eastAsia" w:eastAsia="楷体_GB2312"/>
          <w:sz w:val="24"/>
        </w:rPr>
        <w:t xml:space="preserve"> </w:t>
      </w:r>
      <w:r>
        <w:rPr>
          <w:rFonts w:eastAsia="楷体_GB2312"/>
          <w:sz w:val="24"/>
        </w:rPr>
        <w:t>材料中的结合键的类型、本质，各结合键对材料性能的影响。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3.</w:t>
      </w:r>
      <w:r>
        <w:rPr>
          <w:rFonts w:hint="eastAsia" w:eastAsia="楷体_GB2312"/>
          <w:sz w:val="24"/>
        </w:rPr>
        <w:t xml:space="preserve"> </w:t>
      </w:r>
      <w:r>
        <w:rPr>
          <w:rFonts w:eastAsia="楷体_GB2312"/>
          <w:sz w:val="24"/>
        </w:rPr>
        <w:t>原子的堆垛和配位数的基本概念及对材料性能的影响。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4.</w:t>
      </w:r>
      <w:r>
        <w:rPr>
          <w:rFonts w:hint="eastAsia" w:eastAsia="楷体_GB2312"/>
          <w:sz w:val="24"/>
        </w:rPr>
        <w:t xml:space="preserve"> </w:t>
      </w:r>
      <w:r>
        <w:rPr>
          <w:rFonts w:eastAsia="楷体_GB2312"/>
          <w:sz w:val="24"/>
        </w:rPr>
        <w:t>显微组织基本概念和对材料性能的影响。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</w:p>
    <w:p>
      <w:pPr>
        <w:spacing w:line="360" w:lineRule="auto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第2部分  固体结构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1.</w:t>
      </w:r>
      <w:r>
        <w:rPr>
          <w:rFonts w:hint="eastAsia" w:eastAsia="楷体_GB2312"/>
          <w:sz w:val="24"/>
        </w:rPr>
        <w:t xml:space="preserve"> </w:t>
      </w:r>
      <w:r>
        <w:rPr>
          <w:rFonts w:eastAsia="楷体_GB2312"/>
          <w:sz w:val="24"/>
        </w:rPr>
        <w:t>晶体与非晶体、晶体结构、空间点阵、晶格、晶胞、晶格常数、布拉菲点阵、晶面间距等基本概念。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2.</w:t>
      </w:r>
      <w:r>
        <w:rPr>
          <w:rFonts w:hint="eastAsia" w:eastAsia="楷体_GB2312"/>
          <w:sz w:val="24"/>
        </w:rPr>
        <w:t xml:space="preserve"> </w:t>
      </w:r>
      <w:r>
        <w:rPr>
          <w:rFonts w:eastAsia="楷体_GB2312"/>
          <w:sz w:val="24"/>
        </w:rPr>
        <w:t>晶体晶向指数与晶面指数的标定方法。</w:t>
      </w:r>
    </w:p>
    <w:p>
      <w:pPr>
        <w:spacing w:line="360" w:lineRule="auto"/>
        <w:ind w:firstLine="480" w:firstLineChars="200"/>
        <w:rPr>
          <w:rFonts w:hint="eastAsia" w:eastAsia="楷体_GB2312"/>
          <w:sz w:val="24"/>
        </w:rPr>
      </w:pPr>
      <w:r>
        <w:rPr>
          <w:rFonts w:eastAsia="楷体_GB2312"/>
          <w:sz w:val="24"/>
        </w:rPr>
        <w:t>3.</w:t>
      </w:r>
      <w:r>
        <w:rPr>
          <w:rFonts w:hint="eastAsia" w:eastAsia="楷体_GB2312"/>
          <w:sz w:val="24"/>
        </w:rPr>
        <w:t xml:space="preserve"> </w:t>
      </w:r>
      <w:r>
        <w:rPr>
          <w:rFonts w:eastAsia="楷体_GB2312"/>
          <w:sz w:val="24"/>
        </w:rPr>
        <w:t>晶体结构及类型，常见晶体结构(bcc、fcc、hcp)及其几何特征、配位数、堆积因子（致密度）、间隙、密排面与密排方向。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4.</w:t>
      </w:r>
      <w:r>
        <w:rPr>
          <w:rFonts w:hint="eastAsia" w:eastAsia="楷体_GB2312"/>
          <w:sz w:val="24"/>
        </w:rPr>
        <w:t xml:space="preserve"> </w:t>
      </w:r>
      <w:r>
        <w:rPr>
          <w:rFonts w:eastAsia="楷体_GB2312"/>
          <w:sz w:val="24"/>
        </w:rPr>
        <w:t>合金相结构，固溶体、中间相的基本概念和性能特点。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5.</w:t>
      </w:r>
      <w:r>
        <w:rPr>
          <w:rFonts w:hint="eastAsia" w:eastAsia="楷体_GB2312"/>
          <w:sz w:val="24"/>
        </w:rPr>
        <w:t xml:space="preserve"> </w:t>
      </w:r>
      <w:r>
        <w:rPr>
          <w:rFonts w:eastAsia="楷体_GB2312"/>
          <w:sz w:val="24"/>
        </w:rPr>
        <w:t>离子晶体和共价晶体结构，离子晶体</w:t>
      </w:r>
      <w:r>
        <w:rPr>
          <w:rFonts w:hint="eastAsia" w:eastAsia="楷体_GB2312"/>
          <w:sz w:val="24"/>
        </w:rPr>
        <w:t>的</w:t>
      </w:r>
      <w:r>
        <w:rPr>
          <w:rFonts w:eastAsia="楷体_GB2312"/>
          <w:sz w:val="24"/>
        </w:rPr>
        <w:t>结构规则、典型的离子晶体结构。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6.</w:t>
      </w:r>
      <w:r>
        <w:rPr>
          <w:rFonts w:hint="eastAsia" w:eastAsia="楷体_GB2312"/>
          <w:sz w:val="24"/>
        </w:rPr>
        <w:t xml:space="preserve"> 聚合物的晶体结构，聚合物</w:t>
      </w:r>
      <w:r>
        <w:rPr>
          <w:rFonts w:eastAsia="楷体_GB2312"/>
          <w:sz w:val="24"/>
        </w:rPr>
        <w:t>材料的组成和结构的基本特征</w:t>
      </w:r>
      <w:r>
        <w:rPr>
          <w:rFonts w:hint="eastAsia" w:eastAsia="楷体_GB2312"/>
          <w:sz w:val="24"/>
        </w:rPr>
        <w:t>、</w:t>
      </w:r>
      <w:r>
        <w:rPr>
          <w:rFonts w:eastAsia="楷体_GB2312"/>
          <w:sz w:val="24"/>
        </w:rPr>
        <w:t>结晶形态</w:t>
      </w:r>
      <w:r>
        <w:rPr>
          <w:rFonts w:hint="eastAsia" w:eastAsia="楷体_GB2312"/>
          <w:sz w:val="24"/>
        </w:rPr>
        <w:t>，</w:t>
      </w:r>
      <w:r>
        <w:rPr>
          <w:rFonts w:eastAsia="楷体_GB2312"/>
          <w:sz w:val="24"/>
        </w:rPr>
        <w:t>高分子链在晶体中的构象</w:t>
      </w:r>
      <w:r>
        <w:rPr>
          <w:rFonts w:hint="eastAsia" w:eastAsia="楷体_GB2312"/>
          <w:sz w:val="24"/>
        </w:rPr>
        <w:t>，聚合物</w:t>
      </w:r>
      <w:r>
        <w:rPr>
          <w:rFonts w:eastAsia="楷体_GB2312"/>
          <w:sz w:val="24"/>
        </w:rPr>
        <w:t>材料</w:t>
      </w:r>
      <w:r>
        <w:rPr>
          <w:rFonts w:hint="eastAsia" w:eastAsia="楷体_GB2312"/>
          <w:sz w:val="24"/>
        </w:rPr>
        <w:t>法</w:t>
      </w:r>
      <w:r>
        <w:rPr>
          <w:rFonts w:eastAsia="楷体_GB2312"/>
          <w:sz w:val="24"/>
        </w:rPr>
        <w:t>晶态结构模型</w:t>
      </w:r>
      <w:r>
        <w:rPr>
          <w:rFonts w:hint="eastAsia" w:eastAsia="楷体_GB2312"/>
          <w:sz w:val="24"/>
        </w:rPr>
        <w:t>，</w:t>
      </w:r>
      <w:r>
        <w:rPr>
          <w:rFonts w:eastAsia="楷体_GB2312"/>
          <w:sz w:val="24"/>
        </w:rPr>
        <w:t>液晶的结构特征与分类。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7.</w:t>
      </w:r>
      <w:r>
        <w:rPr>
          <w:rFonts w:hint="eastAsia" w:eastAsia="楷体_GB2312"/>
          <w:sz w:val="24"/>
        </w:rPr>
        <w:t xml:space="preserve"> </w:t>
      </w:r>
      <w:r>
        <w:rPr>
          <w:rFonts w:eastAsia="楷体_GB2312"/>
          <w:sz w:val="24"/>
        </w:rPr>
        <w:t>玻璃态高聚物的结构与性能；高弹态高聚物的力学性质，高弹性的特点，橡胶弹性对温度的依赖关系；高聚物的粘弹性力学松弛现象，粘弹性与时间、温度的关系。热固性和热塑性聚合物的概念及材料特性。</w:t>
      </w:r>
    </w:p>
    <w:p>
      <w:pPr>
        <w:spacing w:line="360" w:lineRule="auto"/>
        <w:rPr>
          <w:rFonts w:eastAsia="楷体_GB2312"/>
          <w:sz w:val="24"/>
        </w:rPr>
      </w:pPr>
    </w:p>
    <w:p>
      <w:pPr>
        <w:spacing w:line="360" w:lineRule="auto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第3部分 晶体缺陷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1.</w:t>
      </w:r>
      <w:r>
        <w:rPr>
          <w:rFonts w:hint="eastAsia" w:eastAsia="楷体_GB2312"/>
          <w:sz w:val="24"/>
        </w:rPr>
        <w:t xml:space="preserve"> </w:t>
      </w:r>
      <w:r>
        <w:rPr>
          <w:rFonts w:eastAsia="楷体_GB2312"/>
          <w:sz w:val="24"/>
        </w:rPr>
        <w:t>点缺陷的类型，肖脱基空位、弗兰克尔空位、间隙原子和置换原子，间隙固溶体和置换固溶体等基本概念，离子晶体中的点缺陷特点，点缺陷的平衡浓度、影响因素及其对材料性能的影响。</w:t>
      </w:r>
    </w:p>
    <w:p>
      <w:pPr>
        <w:spacing w:line="360" w:lineRule="auto"/>
        <w:ind w:firstLine="480" w:firstLineChars="200"/>
        <w:rPr>
          <w:rFonts w:hint="eastAsia" w:eastAsia="楷体_GB2312"/>
          <w:color w:val="000000"/>
          <w:sz w:val="24"/>
        </w:rPr>
      </w:pPr>
      <w:r>
        <w:rPr>
          <w:rFonts w:eastAsia="楷体_GB2312"/>
          <w:sz w:val="24"/>
        </w:rPr>
        <w:t>2.</w:t>
      </w:r>
      <w:r>
        <w:rPr>
          <w:rFonts w:hint="eastAsia" w:eastAsia="楷体_GB2312"/>
          <w:sz w:val="24"/>
        </w:rPr>
        <w:t xml:space="preserve"> </w:t>
      </w:r>
      <w:r>
        <w:rPr>
          <w:rFonts w:eastAsia="楷体_GB2312"/>
          <w:sz w:val="24"/>
        </w:rPr>
        <w:t>位错类型，刃型位错、螺型位错、位错线和滑移线的基本概念，柏格斯回路和柏</w:t>
      </w:r>
      <w:r>
        <w:rPr>
          <w:rFonts w:eastAsia="楷体_GB2312"/>
          <w:color w:val="000000"/>
          <w:sz w:val="24"/>
        </w:rPr>
        <w:t>氏矢量的基本概念及物理意义。</w:t>
      </w:r>
    </w:p>
    <w:p>
      <w:pPr>
        <w:spacing w:line="360" w:lineRule="auto"/>
        <w:ind w:firstLine="480" w:firstLineChars="200"/>
        <w:rPr>
          <w:rFonts w:hint="eastAsia" w:eastAsia="楷体_GB2312"/>
          <w:color w:val="000000"/>
          <w:sz w:val="24"/>
        </w:rPr>
      </w:pPr>
      <w:r>
        <w:rPr>
          <w:rFonts w:hint="eastAsia" w:eastAsia="楷体_GB2312"/>
          <w:color w:val="000000"/>
          <w:sz w:val="24"/>
        </w:rPr>
        <w:t>3. 位错的运动，位错的滑移、攀移、运动位错的交割；</w:t>
      </w:r>
    </w:p>
    <w:p>
      <w:pPr>
        <w:spacing w:line="360" w:lineRule="auto"/>
        <w:ind w:firstLine="480" w:firstLineChars="200"/>
        <w:rPr>
          <w:rFonts w:hint="eastAsia" w:eastAsia="楷体_GB2312"/>
          <w:color w:val="000000"/>
          <w:sz w:val="24"/>
        </w:rPr>
      </w:pPr>
      <w:r>
        <w:rPr>
          <w:rFonts w:hint="eastAsia" w:eastAsia="楷体_GB2312"/>
          <w:color w:val="000000"/>
          <w:sz w:val="24"/>
        </w:rPr>
        <w:t>4. 位错的弹性性能，位错的应力场、应变能、线张力、作用在位错线上的力、位错间的交互作用力。</w:t>
      </w:r>
    </w:p>
    <w:p>
      <w:pPr>
        <w:spacing w:line="360" w:lineRule="auto"/>
        <w:ind w:firstLine="480" w:firstLineChars="200"/>
        <w:rPr>
          <w:rFonts w:hint="eastAsia" w:eastAsia="楷体_GB2312"/>
          <w:color w:val="000000"/>
          <w:sz w:val="24"/>
        </w:rPr>
      </w:pPr>
      <w:r>
        <w:rPr>
          <w:rFonts w:hint="eastAsia" w:eastAsia="楷体_GB2312"/>
          <w:color w:val="000000"/>
          <w:sz w:val="24"/>
        </w:rPr>
        <w:t>5. 位错的产生和增殖。</w:t>
      </w:r>
    </w:p>
    <w:p>
      <w:pPr>
        <w:spacing w:line="360" w:lineRule="auto"/>
        <w:ind w:firstLine="480" w:firstLineChars="200"/>
        <w:rPr>
          <w:rFonts w:eastAsia="楷体_GB2312"/>
          <w:color w:val="000000"/>
          <w:sz w:val="24"/>
        </w:rPr>
      </w:pPr>
      <w:r>
        <w:rPr>
          <w:rFonts w:hint="eastAsia" w:eastAsia="楷体_GB2312"/>
          <w:color w:val="000000"/>
          <w:sz w:val="24"/>
        </w:rPr>
        <w:t>6. 表面及界面，外表面、</w:t>
      </w:r>
      <w:r>
        <w:rPr>
          <w:rFonts w:eastAsia="楷体_GB2312"/>
          <w:color w:val="000000"/>
          <w:sz w:val="24"/>
        </w:rPr>
        <w:t>晶界</w:t>
      </w:r>
      <w:r>
        <w:rPr>
          <w:rFonts w:hint="eastAsia" w:eastAsia="楷体_GB2312"/>
          <w:color w:val="000000"/>
          <w:sz w:val="24"/>
        </w:rPr>
        <w:t>和</w:t>
      </w:r>
      <w:r>
        <w:rPr>
          <w:rFonts w:eastAsia="楷体_GB2312"/>
          <w:color w:val="000000"/>
          <w:sz w:val="24"/>
        </w:rPr>
        <w:t>亚晶界、孪晶界、相界面</w:t>
      </w:r>
      <w:r>
        <w:rPr>
          <w:rFonts w:hint="eastAsia" w:eastAsia="楷体_GB2312"/>
          <w:color w:val="000000"/>
          <w:sz w:val="24"/>
        </w:rPr>
        <w:t>、堆垛层错</w:t>
      </w:r>
      <w:r>
        <w:rPr>
          <w:rFonts w:eastAsia="楷体_GB2312"/>
          <w:color w:val="000000"/>
          <w:sz w:val="24"/>
        </w:rPr>
        <w:t>等基本概念。</w:t>
      </w:r>
    </w:p>
    <w:p>
      <w:pPr>
        <w:spacing w:line="360" w:lineRule="auto"/>
        <w:ind w:firstLine="360" w:firstLineChars="150"/>
        <w:rPr>
          <w:rFonts w:eastAsia="楷体_GB2312"/>
          <w:sz w:val="24"/>
        </w:rPr>
      </w:pPr>
    </w:p>
    <w:p>
      <w:pPr>
        <w:spacing w:line="360" w:lineRule="auto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 xml:space="preserve">第4部分  </w:t>
      </w:r>
      <w:r>
        <w:rPr>
          <w:rFonts w:hint="eastAsia" w:eastAsia="楷体_GB2312"/>
          <w:b/>
          <w:sz w:val="24"/>
        </w:rPr>
        <w:t>固体中原子与分子的运动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1.</w:t>
      </w:r>
      <w:r>
        <w:rPr>
          <w:rFonts w:hint="eastAsia" w:eastAsia="楷体_GB2312"/>
          <w:sz w:val="24"/>
        </w:rPr>
        <w:t xml:space="preserve"> </w:t>
      </w:r>
      <w:r>
        <w:rPr>
          <w:rFonts w:eastAsia="楷体_GB2312"/>
          <w:sz w:val="24"/>
        </w:rPr>
        <w:t>扩散概念，扩散第一定律、扩散第二定律。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2.</w:t>
      </w:r>
      <w:r>
        <w:rPr>
          <w:rFonts w:hint="eastAsia" w:eastAsia="楷体_GB2312"/>
          <w:sz w:val="24"/>
        </w:rPr>
        <w:t xml:space="preserve"> </w:t>
      </w:r>
      <w:r>
        <w:rPr>
          <w:rFonts w:eastAsia="楷体_GB2312"/>
          <w:sz w:val="24"/>
        </w:rPr>
        <w:t>扩散驱动力及扩散机制。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3.</w:t>
      </w:r>
      <w:r>
        <w:rPr>
          <w:rFonts w:hint="eastAsia" w:eastAsia="楷体_GB2312"/>
          <w:sz w:val="24"/>
        </w:rPr>
        <w:t xml:space="preserve"> </w:t>
      </w:r>
      <w:r>
        <w:rPr>
          <w:rFonts w:eastAsia="楷体_GB2312"/>
          <w:sz w:val="24"/>
        </w:rPr>
        <w:t>离子晶体中的扩散、聚合物中的扩散机制。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4.</w:t>
      </w:r>
      <w:r>
        <w:rPr>
          <w:rFonts w:hint="eastAsia" w:eastAsia="楷体_GB2312"/>
          <w:sz w:val="24"/>
        </w:rPr>
        <w:t xml:space="preserve"> </w:t>
      </w:r>
      <w:r>
        <w:rPr>
          <w:rFonts w:eastAsia="楷体_GB2312"/>
          <w:sz w:val="24"/>
        </w:rPr>
        <w:t>扩散系数、扩散激活能，影响扩散的因素及原理。</w:t>
      </w:r>
    </w:p>
    <w:p>
      <w:pPr>
        <w:spacing w:line="360" w:lineRule="auto"/>
        <w:rPr>
          <w:rFonts w:eastAsia="楷体_GB2312"/>
          <w:sz w:val="24"/>
        </w:rPr>
      </w:pPr>
    </w:p>
    <w:p>
      <w:pPr>
        <w:spacing w:line="360" w:lineRule="auto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第5部分  材料的形变与再结晶</w:t>
      </w:r>
    </w:p>
    <w:p>
      <w:pPr>
        <w:spacing w:line="360" w:lineRule="auto"/>
        <w:ind w:firstLine="480" w:firstLineChars="20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1.</w:t>
      </w:r>
      <w:r>
        <w:rPr>
          <w:rFonts w:ascii="仿宋_GB2312" w:eastAsia="仿宋_GB2312"/>
          <w:sz w:val="24"/>
        </w:rPr>
        <w:t xml:space="preserve"> </w:t>
      </w:r>
      <w:r>
        <w:rPr>
          <w:rFonts w:hint="eastAsia" w:eastAsia="楷体_GB2312"/>
          <w:sz w:val="24"/>
        </w:rPr>
        <w:t>单晶体</w:t>
      </w:r>
      <w:r>
        <w:rPr>
          <w:rFonts w:eastAsia="楷体_GB2312"/>
          <w:sz w:val="24"/>
        </w:rPr>
        <w:t>的</w:t>
      </w:r>
      <w:r>
        <w:rPr>
          <w:rFonts w:hint="eastAsia" w:eastAsia="楷体_GB2312"/>
          <w:sz w:val="24"/>
        </w:rPr>
        <w:t>塑性</w:t>
      </w:r>
      <w:r>
        <w:rPr>
          <w:rFonts w:eastAsia="楷体_GB2312"/>
          <w:sz w:val="24"/>
        </w:rPr>
        <w:t>变形</w:t>
      </w:r>
      <w:r>
        <w:rPr>
          <w:rFonts w:hint="eastAsia" w:eastAsia="楷体_GB2312"/>
          <w:sz w:val="24"/>
        </w:rPr>
        <w:t>基本方式和</w:t>
      </w:r>
      <w:r>
        <w:rPr>
          <w:rFonts w:eastAsia="楷体_GB2312"/>
          <w:sz w:val="24"/>
        </w:rPr>
        <w:t>主要特点</w:t>
      </w:r>
      <w:r>
        <w:rPr>
          <w:rFonts w:hint="eastAsia" w:eastAsia="楷体_GB2312"/>
          <w:sz w:val="24"/>
        </w:rPr>
        <w:t>；</w:t>
      </w:r>
    </w:p>
    <w:p>
      <w:pPr>
        <w:spacing w:line="360" w:lineRule="auto"/>
        <w:ind w:firstLine="480" w:firstLineChars="20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 xml:space="preserve">2. </w:t>
      </w:r>
      <w:r>
        <w:rPr>
          <w:rFonts w:eastAsia="楷体_GB2312"/>
          <w:sz w:val="24"/>
        </w:rPr>
        <w:t>多晶体的塑性变形</w:t>
      </w:r>
      <w:r>
        <w:rPr>
          <w:rFonts w:hint="eastAsia" w:eastAsia="楷体_GB2312"/>
          <w:sz w:val="24"/>
        </w:rPr>
        <w:t>特点；</w:t>
      </w:r>
    </w:p>
    <w:p>
      <w:pPr>
        <w:spacing w:line="360" w:lineRule="auto"/>
        <w:ind w:firstLine="480" w:firstLineChars="20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 xml:space="preserve">3. 单相固溶体和多相合金的塑性变形： </w:t>
      </w:r>
    </w:p>
    <w:p>
      <w:pPr>
        <w:spacing w:line="360" w:lineRule="auto"/>
        <w:ind w:firstLine="480" w:firstLineChars="20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4．</w:t>
      </w:r>
      <w:r>
        <w:rPr>
          <w:rFonts w:eastAsia="楷体_GB2312"/>
          <w:sz w:val="24"/>
        </w:rPr>
        <w:t>金属塑性变形的宏观现象与微观过程</w:t>
      </w:r>
      <w:r>
        <w:rPr>
          <w:rFonts w:hint="eastAsia" w:eastAsia="楷体_GB2312"/>
          <w:sz w:val="24"/>
        </w:rPr>
        <w:t>的</w:t>
      </w:r>
      <w:r>
        <w:rPr>
          <w:rFonts w:eastAsia="楷体_GB2312"/>
          <w:sz w:val="24"/>
        </w:rPr>
        <w:t>联系</w:t>
      </w:r>
      <w:r>
        <w:rPr>
          <w:rFonts w:hint="eastAsia" w:eastAsia="楷体_GB2312"/>
          <w:sz w:val="24"/>
        </w:rPr>
        <w:t>；</w:t>
      </w:r>
      <w:r>
        <w:rPr>
          <w:rFonts w:eastAsia="楷体_GB2312"/>
          <w:sz w:val="24"/>
        </w:rPr>
        <w:t>金属晶体中的滑移面和滑移方向</w:t>
      </w:r>
      <w:r>
        <w:rPr>
          <w:rFonts w:hint="eastAsia" w:eastAsia="楷体_GB2312"/>
          <w:sz w:val="24"/>
        </w:rPr>
        <w:t>等概念</w:t>
      </w:r>
      <w:r>
        <w:rPr>
          <w:rFonts w:eastAsia="楷体_GB2312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 xml:space="preserve">5. </w:t>
      </w:r>
      <w:r>
        <w:rPr>
          <w:rFonts w:eastAsia="楷体_GB2312"/>
          <w:sz w:val="24"/>
        </w:rPr>
        <w:t>塑性变形对金属组织和性能的影响</w:t>
      </w:r>
      <w:r>
        <w:rPr>
          <w:rFonts w:hint="eastAsia" w:eastAsia="楷体_GB2312"/>
          <w:sz w:val="24"/>
        </w:rPr>
        <w:t>及其材料的强化方法及机制。</w:t>
      </w:r>
    </w:p>
    <w:p>
      <w:pPr>
        <w:spacing w:line="360" w:lineRule="auto"/>
        <w:ind w:firstLine="480" w:firstLineChars="20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6. 回复和再结晶过程及其对材料组织性能的影响</w:t>
      </w:r>
    </w:p>
    <w:p>
      <w:pPr>
        <w:spacing w:line="360" w:lineRule="auto"/>
        <w:ind w:firstLine="480" w:firstLineChars="20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7. 冷</w:t>
      </w:r>
      <w:r>
        <w:rPr>
          <w:rFonts w:eastAsia="楷体_GB2312"/>
          <w:sz w:val="24"/>
        </w:rPr>
        <w:t>变形金属在加热过程中微观组织结构转变的基本规律。</w:t>
      </w:r>
    </w:p>
    <w:p>
      <w:pPr>
        <w:spacing w:line="360" w:lineRule="auto"/>
        <w:ind w:firstLine="360" w:firstLineChars="150"/>
        <w:rPr>
          <w:rFonts w:eastAsia="楷体_GB2312"/>
          <w:sz w:val="24"/>
        </w:rPr>
      </w:pPr>
    </w:p>
    <w:p>
      <w:pPr>
        <w:spacing w:line="360" w:lineRule="auto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 xml:space="preserve">第6部分  </w:t>
      </w:r>
      <w:r>
        <w:rPr>
          <w:rFonts w:hint="eastAsia" w:eastAsia="楷体_GB2312"/>
          <w:b/>
          <w:sz w:val="24"/>
        </w:rPr>
        <w:t>单元系</w:t>
      </w:r>
      <w:r>
        <w:rPr>
          <w:rFonts w:eastAsia="楷体_GB2312"/>
          <w:b/>
          <w:sz w:val="24"/>
        </w:rPr>
        <w:t>相图</w:t>
      </w:r>
      <w:r>
        <w:rPr>
          <w:rFonts w:hint="eastAsia" w:eastAsia="楷体_GB2312"/>
          <w:b/>
          <w:sz w:val="24"/>
        </w:rPr>
        <w:t>及纯金属的凝固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eastAsia="楷体_GB2312"/>
          <w:sz w:val="24"/>
        </w:rPr>
        <w:t>1.</w:t>
      </w:r>
      <w:r>
        <w:rPr>
          <w:rFonts w:hint="eastAsia" w:eastAsia="楷体_GB2312"/>
          <w:sz w:val="24"/>
        </w:rPr>
        <w:t xml:space="preserve"> </w:t>
      </w:r>
      <w:r>
        <w:rPr>
          <w:rFonts w:eastAsia="楷体_GB2312"/>
          <w:sz w:val="24"/>
        </w:rPr>
        <w:t>相律的基本概念，相平衡的相</w:t>
      </w:r>
      <w:r>
        <w:rPr>
          <w:rFonts w:hint="eastAsia" w:eastAsia="楷体_GB2312"/>
          <w:sz w:val="24"/>
        </w:rPr>
        <w:t>律</w:t>
      </w:r>
      <w:r>
        <w:rPr>
          <w:rFonts w:eastAsia="楷体_GB2312"/>
          <w:sz w:val="24"/>
        </w:rPr>
        <w:t>解释。</w:t>
      </w:r>
    </w:p>
    <w:p>
      <w:pPr>
        <w:spacing w:line="360" w:lineRule="auto"/>
        <w:ind w:firstLine="480" w:firstLineChars="200"/>
        <w:rPr>
          <w:rFonts w:hint="eastAsia" w:eastAsia="楷体_GB2312"/>
          <w:sz w:val="24"/>
        </w:rPr>
      </w:pPr>
      <w:r>
        <w:rPr>
          <w:rFonts w:eastAsia="楷体_GB2312"/>
          <w:sz w:val="24"/>
        </w:rPr>
        <w:t>2.</w:t>
      </w:r>
      <w:r>
        <w:rPr>
          <w:rFonts w:hint="eastAsia" w:eastAsia="楷体_GB2312"/>
          <w:sz w:val="24"/>
        </w:rPr>
        <w:t xml:space="preserve"> </w:t>
      </w:r>
      <w:r>
        <w:rPr>
          <w:rFonts w:eastAsia="楷体_GB2312"/>
          <w:sz w:val="24"/>
        </w:rPr>
        <w:t>纯晶体的凝固，晶体凝固的热力学条件，形核、晶体长大过程，凝固动力学及凝固组织。</w:t>
      </w:r>
    </w:p>
    <w:p>
      <w:pPr>
        <w:spacing w:line="360" w:lineRule="auto"/>
        <w:ind w:firstLine="480" w:firstLineChars="20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3. 细化凝固组织的方法。</w:t>
      </w:r>
    </w:p>
    <w:p>
      <w:pPr>
        <w:spacing w:line="360" w:lineRule="auto"/>
        <w:rPr>
          <w:rFonts w:hint="eastAsia" w:eastAsia="楷体_GB2312"/>
          <w:sz w:val="24"/>
        </w:rPr>
      </w:pPr>
    </w:p>
    <w:p>
      <w:pPr>
        <w:spacing w:line="360" w:lineRule="auto"/>
        <w:rPr>
          <w:rFonts w:hint="eastAsia" w:eastAsia="楷体_GB2312"/>
          <w:b/>
          <w:sz w:val="24"/>
        </w:rPr>
      </w:pPr>
      <w:r>
        <w:rPr>
          <w:rFonts w:hint="eastAsia" w:eastAsia="楷体_GB2312"/>
          <w:b/>
          <w:sz w:val="24"/>
        </w:rPr>
        <w:t>第7部分  二元系相图和合金的凝固与制备原理</w:t>
      </w:r>
    </w:p>
    <w:p>
      <w:pPr>
        <w:spacing w:line="360" w:lineRule="auto"/>
        <w:ind w:firstLine="480" w:firstLineChars="200"/>
        <w:rPr>
          <w:rFonts w:hint="eastAsia" w:eastAsia="楷体_GB2312"/>
          <w:b/>
          <w:sz w:val="24"/>
        </w:rPr>
      </w:pPr>
      <w:r>
        <w:rPr>
          <w:rFonts w:hint="eastAsia" w:eastAsia="楷体_GB2312"/>
          <w:sz w:val="24"/>
        </w:rPr>
        <w:t xml:space="preserve">1. </w:t>
      </w:r>
      <w:r>
        <w:rPr>
          <w:rFonts w:eastAsia="楷体_GB2312"/>
          <w:sz w:val="24"/>
        </w:rPr>
        <w:t>二元相图</w:t>
      </w:r>
      <w:r>
        <w:rPr>
          <w:rFonts w:hint="eastAsia" w:eastAsia="楷体_GB2312"/>
          <w:sz w:val="24"/>
        </w:rPr>
        <w:t>的表示方法；</w:t>
      </w:r>
    </w:p>
    <w:p>
      <w:pPr>
        <w:spacing w:line="360" w:lineRule="auto"/>
        <w:ind w:firstLine="480" w:firstLineChars="20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 xml:space="preserve">2. </w:t>
      </w:r>
      <w:r>
        <w:rPr>
          <w:rFonts w:eastAsia="楷体_GB2312"/>
          <w:sz w:val="24"/>
        </w:rPr>
        <w:t>匀晶、共晶、包晶、偏晶等相图的结构分析</w:t>
      </w:r>
      <w:r>
        <w:rPr>
          <w:rFonts w:hint="eastAsia" w:eastAsia="楷体_GB2312"/>
          <w:sz w:val="24"/>
        </w:rPr>
        <w:t>和</w:t>
      </w:r>
      <w:r>
        <w:rPr>
          <w:rFonts w:eastAsia="楷体_GB2312"/>
          <w:sz w:val="24"/>
        </w:rPr>
        <w:t>共析、包析反应</w:t>
      </w:r>
      <w:r>
        <w:rPr>
          <w:rFonts w:hint="eastAsia" w:eastAsia="楷体_GB2312"/>
          <w:sz w:val="24"/>
        </w:rPr>
        <w:t>等</w:t>
      </w:r>
      <w:r>
        <w:rPr>
          <w:rFonts w:eastAsia="楷体_GB2312"/>
          <w:sz w:val="24"/>
        </w:rPr>
        <w:t>；</w:t>
      </w:r>
    </w:p>
    <w:p>
      <w:pPr>
        <w:spacing w:line="360" w:lineRule="auto"/>
        <w:ind w:firstLine="480" w:firstLineChars="20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 xml:space="preserve">3. </w:t>
      </w:r>
      <w:r>
        <w:rPr>
          <w:rFonts w:eastAsia="楷体_GB2312"/>
          <w:sz w:val="24"/>
        </w:rPr>
        <w:t>二元相图的平衡结晶过程分析、冷却曲线；</w:t>
      </w:r>
    </w:p>
    <w:p>
      <w:pPr>
        <w:spacing w:line="360" w:lineRule="auto"/>
        <w:ind w:firstLine="480" w:firstLineChars="200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 xml:space="preserve">4. </w:t>
      </w:r>
      <w:r>
        <w:rPr>
          <w:rFonts w:eastAsia="楷体_GB2312"/>
          <w:sz w:val="24"/>
        </w:rPr>
        <w:t>二元合金中匀晶、共晶、共析、二次相析出的平衡相和平衡组织特点；</w:t>
      </w:r>
    </w:p>
    <w:p>
      <w:pPr>
        <w:spacing w:line="360" w:lineRule="auto"/>
        <w:ind w:firstLine="480" w:firstLineChars="200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 xml:space="preserve">5. </w:t>
      </w:r>
      <w:r>
        <w:rPr>
          <w:rFonts w:eastAsia="楷体_GB2312"/>
          <w:sz w:val="24"/>
        </w:rPr>
        <w:t>杠杆定律及其应用。</w:t>
      </w:r>
    </w:p>
    <w:p>
      <w:pPr>
        <w:spacing w:line="360" w:lineRule="auto"/>
        <w:ind w:firstLine="480" w:firstLineChars="200"/>
        <w:rPr>
          <w:rFonts w:eastAsia="黑体"/>
          <w:sz w:val="24"/>
        </w:rPr>
      </w:pPr>
    </w:p>
    <w:p>
      <w:pPr>
        <w:spacing w:line="360" w:lineRule="auto"/>
        <w:ind w:firstLine="360" w:firstLineChars="150"/>
        <w:rPr>
          <w:rFonts w:hint="eastAsia" w:ascii="黑体" w:hAnsi="宋体" w:eastAsia="黑体"/>
          <w:sz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  <w:lang/>
      </w:rPr>
      <w:t>3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F1"/>
    <w:rsid w:val="00003E45"/>
    <w:rsid w:val="00005F70"/>
    <w:rsid w:val="00020B62"/>
    <w:rsid w:val="00025324"/>
    <w:rsid w:val="00056D8F"/>
    <w:rsid w:val="00077429"/>
    <w:rsid w:val="00083710"/>
    <w:rsid w:val="00086BE0"/>
    <w:rsid w:val="000C7B59"/>
    <w:rsid w:val="000D70B5"/>
    <w:rsid w:val="000E043C"/>
    <w:rsid w:val="00104CD3"/>
    <w:rsid w:val="00113A2A"/>
    <w:rsid w:val="00120487"/>
    <w:rsid w:val="00171E28"/>
    <w:rsid w:val="00174083"/>
    <w:rsid w:val="00191595"/>
    <w:rsid w:val="001B4348"/>
    <w:rsid w:val="001C3A20"/>
    <w:rsid w:val="001D04AB"/>
    <w:rsid w:val="001E195F"/>
    <w:rsid w:val="0020186C"/>
    <w:rsid w:val="00201B3B"/>
    <w:rsid w:val="002300C3"/>
    <w:rsid w:val="002425F4"/>
    <w:rsid w:val="002443FD"/>
    <w:rsid w:val="00255840"/>
    <w:rsid w:val="002B5B7C"/>
    <w:rsid w:val="002C3CE7"/>
    <w:rsid w:val="002C601C"/>
    <w:rsid w:val="00301C7E"/>
    <w:rsid w:val="003103A1"/>
    <w:rsid w:val="003108C0"/>
    <w:rsid w:val="00311873"/>
    <w:rsid w:val="00325B2C"/>
    <w:rsid w:val="0034211E"/>
    <w:rsid w:val="00344AA9"/>
    <w:rsid w:val="003640F8"/>
    <w:rsid w:val="00384EFD"/>
    <w:rsid w:val="003A4E02"/>
    <w:rsid w:val="003B313F"/>
    <w:rsid w:val="003B710A"/>
    <w:rsid w:val="003E2483"/>
    <w:rsid w:val="004239C4"/>
    <w:rsid w:val="00450278"/>
    <w:rsid w:val="0046779E"/>
    <w:rsid w:val="00473619"/>
    <w:rsid w:val="004876D1"/>
    <w:rsid w:val="004B40E0"/>
    <w:rsid w:val="004B62C5"/>
    <w:rsid w:val="004D5A8E"/>
    <w:rsid w:val="005015B7"/>
    <w:rsid w:val="005062EC"/>
    <w:rsid w:val="005652ED"/>
    <w:rsid w:val="00576ADE"/>
    <w:rsid w:val="005B74D4"/>
    <w:rsid w:val="005D58EA"/>
    <w:rsid w:val="005E14E9"/>
    <w:rsid w:val="0060434B"/>
    <w:rsid w:val="00612BA9"/>
    <w:rsid w:val="00621115"/>
    <w:rsid w:val="00635EBA"/>
    <w:rsid w:val="00684D17"/>
    <w:rsid w:val="006960D0"/>
    <w:rsid w:val="006C1DC7"/>
    <w:rsid w:val="006E6784"/>
    <w:rsid w:val="006F06F7"/>
    <w:rsid w:val="006F4125"/>
    <w:rsid w:val="0071327D"/>
    <w:rsid w:val="00744D45"/>
    <w:rsid w:val="00763E75"/>
    <w:rsid w:val="0076701A"/>
    <w:rsid w:val="00773720"/>
    <w:rsid w:val="007800F1"/>
    <w:rsid w:val="0078687C"/>
    <w:rsid w:val="007B2A2D"/>
    <w:rsid w:val="007B3ACE"/>
    <w:rsid w:val="00830C0A"/>
    <w:rsid w:val="00844DC9"/>
    <w:rsid w:val="00860BCE"/>
    <w:rsid w:val="008666A2"/>
    <w:rsid w:val="00886E57"/>
    <w:rsid w:val="008B79E9"/>
    <w:rsid w:val="008D7AFA"/>
    <w:rsid w:val="008F00BB"/>
    <w:rsid w:val="00917451"/>
    <w:rsid w:val="00953428"/>
    <w:rsid w:val="00955A52"/>
    <w:rsid w:val="009E4A1F"/>
    <w:rsid w:val="009F15B0"/>
    <w:rsid w:val="00A23958"/>
    <w:rsid w:val="00A379BA"/>
    <w:rsid w:val="00A56480"/>
    <w:rsid w:val="00A60507"/>
    <w:rsid w:val="00A7123B"/>
    <w:rsid w:val="00A72801"/>
    <w:rsid w:val="00A84F9F"/>
    <w:rsid w:val="00A9443F"/>
    <w:rsid w:val="00AA4A96"/>
    <w:rsid w:val="00AC31E4"/>
    <w:rsid w:val="00AD3BDF"/>
    <w:rsid w:val="00AF64FC"/>
    <w:rsid w:val="00B06176"/>
    <w:rsid w:val="00B517E9"/>
    <w:rsid w:val="00C00A1D"/>
    <w:rsid w:val="00C16D5B"/>
    <w:rsid w:val="00C422F8"/>
    <w:rsid w:val="00C560CB"/>
    <w:rsid w:val="00C72658"/>
    <w:rsid w:val="00C80F9C"/>
    <w:rsid w:val="00C83EE5"/>
    <w:rsid w:val="00C85B05"/>
    <w:rsid w:val="00C92860"/>
    <w:rsid w:val="00CD128C"/>
    <w:rsid w:val="00D5140C"/>
    <w:rsid w:val="00D52FFA"/>
    <w:rsid w:val="00D53773"/>
    <w:rsid w:val="00D542A1"/>
    <w:rsid w:val="00D57498"/>
    <w:rsid w:val="00D57C21"/>
    <w:rsid w:val="00D73058"/>
    <w:rsid w:val="00D80E4E"/>
    <w:rsid w:val="00D87CDF"/>
    <w:rsid w:val="00DB3317"/>
    <w:rsid w:val="00DB46F7"/>
    <w:rsid w:val="00DE4404"/>
    <w:rsid w:val="00DE5346"/>
    <w:rsid w:val="00DF61A6"/>
    <w:rsid w:val="00E12785"/>
    <w:rsid w:val="00E675AA"/>
    <w:rsid w:val="00E779E6"/>
    <w:rsid w:val="00E94368"/>
    <w:rsid w:val="00F02F08"/>
    <w:rsid w:val="00F06AE3"/>
    <w:rsid w:val="00F15DB6"/>
    <w:rsid w:val="00F90BFA"/>
    <w:rsid w:val="00F97A5D"/>
    <w:rsid w:val="00FC751A"/>
    <w:rsid w:val="00FE4D84"/>
    <w:rsid w:val="00FF21F9"/>
    <w:rsid w:val="00FF6305"/>
    <w:rsid w:val="4D127D1E"/>
    <w:rsid w:val="545557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uiPriority w:val="0"/>
  </w:style>
  <w:style w:type="character" w:customStyle="1" w:styleId="10">
    <w:name w:val="highlight1"/>
    <w:uiPriority w:val="0"/>
    <w:rPr>
      <w:color w:val="FF0000"/>
    </w:rPr>
  </w:style>
  <w:style w:type="character" w:customStyle="1" w:styleId="11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hunu</Company>
  <Pages>3</Pages>
  <Words>233</Words>
  <Characters>1333</Characters>
  <Lines>11</Lines>
  <Paragraphs>3</Paragraphs>
  <TotalTime>0</TotalTime>
  <ScaleCrop>false</ScaleCrop>
  <LinksUpToDate>false</LinksUpToDate>
  <CharactersWithSpaces>1563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2019-09-02T03:19:00Z</dcterms:created>
  <dc:creator>CHENGANG</dc:creator>
  <cp:lastModifiedBy>vertesyuan</cp:lastModifiedBy>
  <dcterms:modified xsi:type="dcterms:W3CDTF">2022-10-09T07:57:54Z</dcterms:modified>
  <dc:title>湖南大学硕士研究生入学考试大纲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E8EB4AABCB02460D95B47B21867AAA8F</vt:lpwstr>
  </property>
</Properties>
</file>