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贵州师范大学</w:t>
      </w:r>
      <w:r>
        <w:rPr>
          <w:b/>
          <w:sz w:val="32"/>
          <w:szCs w:val="32"/>
        </w:rPr>
        <w:t>硕士研究生入学考试大纲</w:t>
      </w:r>
      <w:r>
        <w:rPr>
          <w:rFonts w:hint="eastAsia"/>
          <w:b/>
          <w:sz w:val="32"/>
          <w:szCs w:val="32"/>
        </w:rPr>
        <w:t>（初试）</w:t>
      </w:r>
    </w:p>
    <w:p>
      <w:pPr>
        <w:pStyle w:val="3"/>
        <w:spacing w:line="36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（科目：机械原理与设计）</w:t>
      </w:r>
    </w:p>
    <w:p>
      <w:pPr>
        <w:pStyle w:val="3"/>
        <w:spacing w:line="360" w:lineRule="auto"/>
        <w:ind w:firstLine="570"/>
        <w:jc w:val="center"/>
        <w:rPr>
          <w:rFonts w:hint="eastAsia" w:hAnsi="宋体"/>
          <w:b/>
          <w:sz w:val="24"/>
          <w:szCs w:val="24"/>
        </w:rPr>
      </w:pPr>
    </w:p>
    <w:p>
      <w:pPr>
        <w:pStyle w:val="3"/>
        <w:spacing w:line="360" w:lineRule="auto"/>
        <w:jc w:val="left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一、考查目标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要求考生系统深入地掌握机械原理和机械设计的基本知识、基本理论和基本设计计算方法，并且能灵活运用。重点考察</w:t>
      </w:r>
      <w:r>
        <w:rPr>
          <w:rFonts w:hint="eastAsia"/>
        </w:rPr>
        <w:t>常用机构的工作原理、特点及应用，通用零部件的设计原理和设计方法，以及机械创新设计的思维方法等。</w:t>
      </w:r>
    </w:p>
    <w:p>
      <w:pPr>
        <w:pStyle w:val="3"/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二、考试形式与试卷结构</w:t>
      </w:r>
    </w:p>
    <w:p>
      <w:pPr>
        <w:pStyle w:val="3"/>
        <w:spacing w:line="360" w:lineRule="auto"/>
        <w:ind w:firstLine="361" w:firstLineChars="1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（一）试卷成绩</w:t>
      </w:r>
    </w:p>
    <w:p>
      <w:pPr>
        <w:pStyle w:val="3"/>
        <w:spacing w:line="360" w:lineRule="auto"/>
        <w:ind w:firstLine="830" w:firstLineChars="34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本试卷满分为150分，考试时间为180分钟。</w:t>
      </w:r>
    </w:p>
    <w:p>
      <w:pPr>
        <w:pStyle w:val="3"/>
        <w:spacing w:line="360" w:lineRule="auto"/>
        <w:ind w:firstLine="361" w:firstLineChars="1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（二）答题方式</w:t>
      </w:r>
    </w:p>
    <w:p>
      <w:pPr>
        <w:pStyle w:val="3"/>
        <w:spacing w:line="360" w:lineRule="auto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答题方式为闭卷，笔试。</w:t>
      </w:r>
    </w:p>
    <w:p>
      <w:pPr>
        <w:pStyle w:val="3"/>
        <w:spacing w:line="360" w:lineRule="auto"/>
        <w:ind w:firstLine="361" w:firstLineChars="1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（三）试卷题型结构</w:t>
      </w:r>
    </w:p>
    <w:p>
      <w:pPr>
        <w:pStyle w:val="3"/>
        <w:spacing w:line="360" w:lineRule="auto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试卷题型包括：选择题、判断题、填空题、简答题、计算题、结构分析题等。           </w:t>
      </w:r>
    </w:p>
    <w:p>
      <w:pPr>
        <w:pStyle w:val="3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 考查内容</w:t>
      </w:r>
    </w:p>
    <w:p>
      <w:pPr>
        <w:pStyle w:val="3"/>
        <w:spacing w:line="360" w:lineRule="auto"/>
        <w:ind w:firstLine="361" w:firstLineChars="150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（一）机械原理部分（约占30</w:t>
      </w:r>
      <w:r>
        <w:rPr>
          <w:rFonts w:ascii="Times New Roman" w:hAnsi="Times New Roman"/>
          <w:b/>
          <w:sz w:val="24"/>
          <w:szCs w:val="24"/>
        </w:rPr>
        <w:t>~</w:t>
      </w:r>
      <w:r>
        <w:rPr>
          <w:rFonts w:hint="eastAsia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%</w:t>
      </w:r>
      <w:r>
        <w:rPr>
          <w:rFonts w:hint="eastAsia"/>
          <w:b/>
          <w:sz w:val="24"/>
          <w:szCs w:val="24"/>
        </w:rPr>
        <w:t>）</w:t>
      </w:r>
    </w:p>
    <w:p>
      <w:pPr>
        <w:pStyle w:val="3"/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机械原理考查内容主要为：上篇 机构的运动设计，考查要点如下：</w:t>
      </w:r>
    </w:p>
    <w:p>
      <w:pPr>
        <w:pStyle w:val="3"/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1、机构的组成和结构</w:t>
      </w:r>
    </w:p>
    <w:p>
      <w:pPr>
        <w:pStyle w:val="3"/>
        <w:spacing w:line="360" w:lineRule="auto"/>
        <w:ind w:firstLine="544" w:firstLineChars="227"/>
        <w:outlineLvl w:val="0"/>
        <w:rPr>
          <w:rFonts w:hint="eastAsia"/>
          <w:sz w:val="24"/>
          <w:szCs w:val="24"/>
        </w:rPr>
      </w:pPr>
      <w:r>
        <w:rPr>
          <w:rFonts w:hint="eastAsia" w:hAnsi="宋体" w:cs="宋体"/>
          <w:kern w:val="0"/>
          <w:sz w:val="24"/>
        </w:rPr>
        <w:t>构件、运动副、约束、机构等基本概念；</w:t>
      </w:r>
      <w:r>
        <w:rPr>
          <w:rFonts w:hint="eastAsia"/>
          <w:sz w:val="24"/>
          <w:szCs w:val="24"/>
        </w:rPr>
        <w:t>机构运动简图的绘制；</w:t>
      </w:r>
      <w:r>
        <w:rPr>
          <w:rFonts w:hint="eastAsia" w:hAnsi="宋体" w:cs="宋体"/>
          <w:kern w:val="0"/>
          <w:sz w:val="24"/>
        </w:rPr>
        <w:t>平面机构自由度的计算方法，能准确地识别和处理复合较链、局部自由度和常见虚约束</w:t>
      </w:r>
      <w:r>
        <w:rPr>
          <w:rFonts w:hint="eastAsia"/>
          <w:sz w:val="24"/>
          <w:szCs w:val="24"/>
        </w:rPr>
        <w:t>自由度的计算；运动链成为机构的条件。</w:t>
      </w:r>
    </w:p>
    <w:p>
      <w:pPr>
        <w:pStyle w:val="3"/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2、平面连杆机械</w:t>
      </w:r>
    </w:p>
    <w:p>
      <w:pPr>
        <w:pStyle w:val="3"/>
        <w:spacing w:line="360" w:lineRule="auto"/>
        <w:ind w:firstLine="240" w:firstLineChars="1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平面四杆机构的基本类型及特点；平面连杆机构的工作特性（</w:t>
      </w:r>
      <w:r>
        <w:rPr>
          <w:rFonts w:hint="eastAsia" w:hAnsi="宋体" w:cs="宋体"/>
          <w:kern w:val="0"/>
          <w:sz w:val="24"/>
        </w:rPr>
        <w:t>存在曲柄的条件、急回特性、压力角和传动角以及死点位置</w:t>
      </w:r>
      <w:r>
        <w:rPr>
          <w:rFonts w:hint="eastAsia"/>
          <w:sz w:val="24"/>
          <w:szCs w:val="24"/>
        </w:rPr>
        <w:t>）；平面连杆机构的特点及功能；平面连杆机构的运动分析（瞬心法及其应用）与设计。</w:t>
      </w:r>
    </w:p>
    <w:p>
      <w:pPr>
        <w:pStyle w:val="3"/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3、凸轮机构</w:t>
      </w:r>
    </w:p>
    <w:p>
      <w:pPr>
        <w:pStyle w:val="3"/>
        <w:spacing w:line="360" w:lineRule="auto"/>
        <w:ind w:firstLine="240" w:firstLineChars="1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凸轮机构的组成、类型、特点和功能；从动件常用运动规律的特点；</w:t>
      </w:r>
      <w:r>
        <w:rPr>
          <w:rFonts w:hint="eastAsia" w:hAnsi="宋体" w:cs="宋体"/>
          <w:kern w:val="0"/>
          <w:sz w:val="24"/>
        </w:rPr>
        <w:t>凸轮轮廓的设计原理和方法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4、齿轮机构</w:t>
      </w:r>
    </w:p>
    <w:p>
      <w:pPr>
        <w:spacing w:line="360" w:lineRule="auto"/>
        <w:ind w:firstLine="283" w:firstLineChars="118"/>
        <w:rPr>
          <w:rFonts w:hint="eastAsia"/>
          <w:sz w:val="24"/>
        </w:rPr>
      </w:pPr>
      <w:r>
        <w:rPr>
          <w:rFonts w:hint="eastAsia"/>
          <w:sz w:val="24"/>
        </w:rPr>
        <w:t xml:space="preserve">  齿轮机构的类型及特点；渐开线的形成及其性质；</w:t>
      </w:r>
      <w:r>
        <w:rPr>
          <w:rFonts w:hint="eastAsia" w:ascii="宋体" w:hAnsi="宋体" w:cs="宋体"/>
          <w:kern w:val="0"/>
          <w:sz w:val="24"/>
        </w:rPr>
        <w:t>渐开线齿廓的啮合特性；</w:t>
      </w:r>
      <w:r>
        <w:rPr>
          <w:rFonts w:hint="eastAsia"/>
          <w:sz w:val="24"/>
        </w:rPr>
        <w:t>渐开线直齿圆柱齿轮机构和斜齿圆柱齿轮机构的基本参数、主要几何尺寸计算、正确啮合条件及连续传动条件；渐开线齿廓的根切现象，不发生根切的条件。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5、轮系</w:t>
      </w:r>
    </w:p>
    <w:p>
      <w:pPr>
        <w:spacing w:line="360" w:lineRule="auto"/>
        <w:ind w:firstLine="283" w:firstLineChars="118"/>
        <w:rPr>
          <w:rFonts w:hint="eastAsia"/>
          <w:sz w:val="24"/>
        </w:rPr>
      </w:pPr>
      <w:r>
        <w:rPr>
          <w:rFonts w:hint="eastAsia"/>
          <w:sz w:val="24"/>
        </w:rPr>
        <w:t xml:space="preserve">  定轴轮系、周转轮系及混合轮系的传动比计算。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（二）机械设计部分（约占60~70%分）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1、机械设计总论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 xml:space="preserve">机械零件的主要失效形式和计算准则；应力的分类及表示稳定循环变应力的参数；材料的疲劳曲线及材料的简化极限应力图的绘制和应用；影响零件疲劳强度的主要因素。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2、螺纹联接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螺纹的类型及其应用；螺纹联接的类型及应用场合；螺纹联接的预紧与防松方法；螺栓组联接的受力分析及单个螺栓的强度计算。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3、键联接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平键联接的工作原理和工作面；键联接的类型、特点及适用场合；键的截面尺寸和长度的选择依据；平键联接的主要失效形式及强度计算。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4、带传动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摩擦带传动的工作原理和特点；带传动的受力分析和应力分析；弹性滑动和打滑概念及区别；带传动的主要失效形式及设计准则；普通</w:t>
      </w:r>
      <w:r>
        <w:rPr>
          <w:sz w:val="24"/>
        </w:rPr>
        <w:t>V带传动的设计计算</w:t>
      </w:r>
      <w:r>
        <w:rPr>
          <w:rFonts w:hint="eastAsia"/>
          <w:sz w:val="24"/>
        </w:rPr>
        <w:t>和参数选择（</w:t>
      </w:r>
      <w:r>
        <w:rPr>
          <w:sz w:val="24"/>
        </w:rPr>
        <w:t>V带型号的选择依据；带速v的一般取值范围；小带轮包角α</w:t>
      </w:r>
      <w:r>
        <w:rPr>
          <w:sz w:val="24"/>
          <w:vertAlign w:val="subscript"/>
        </w:rPr>
        <w:t>1</w:t>
      </w:r>
      <w:r>
        <w:rPr>
          <w:sz w:val="24"/>
        </w:rPr>
        <w:t>的取值要求</w:t>
      </w:r>
      <w:r>
        <w:rPr>
          <w:rFonts w:hint="eastAsia"/>
          <w:sz w:val="24"/>
        </w:rPr>
        <w:t>等）；带传动的常用张紧装置及张紧轮的布置。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5、链传动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链传动的特点及应用；链传动的运动特性（多边形效应及其影响因数）；链传动的受力分析及主要参数的选择；链传动的合理布置及张紧方法。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6、齿轮传动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齿轮传动的特点及应用；齿轮传动的主要失效形式及设计准则；对齿轮材料性能的基本要求及齿轮常用材料；齿轮传动的计算载荷（载荷系数K的组成部分及其的含义和影响因数）；标准直齿、斜齿、锥齿轮传动的的受力分析；标准直齿圆柱齿轮和斜齿轮的强度计算；齿轮传动的设计主要参数选择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7、蜗杆传动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蜗杆传动的类型和特点；普通圆柱蜗杆传动的基本参数及主要几何尺寸计算；蜗杆传动的受力分析及主要失效形式；蜗杆和蜗轮的常用材料；闭式蜗杆传动进行热平衡计算的原因。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8、轴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轴的分类及常用材料；轴的结构设计（应满足的基本要求、应考虑的问题、结构设计方法及结构分析改错等）。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9、滚动轴承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滚动轴承的类型、结构和代号；滚动轴承类型的选择应考虑的主要因素；滚动轴承的主要失效形式；滚动轴承的寿命、基本额定寿命、基本额定动载荷和当量动载荷的概念；深沟球轴承、角接触球轴承和圆锥滚子轴承的当量动载荷计算及寿命计算；滚动轴承的组合设计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四、参考书目：</w:t>
      </w:r>
    </w:p>
    <w:p>
      <w:pPr>
        <w:tabs>
          <w:tab w:val="left" w:pos="3969"/>
        </w:tabs>
        <w:spacing w:line="360" w:lineRule="auto"/>
        <w:ind w:firstLine="403" w:firstLineChars="16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1、申永胜主编，机械原理教程，清华大学出版社.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2、龙振宇主编，机械设计，机械工业出版社.</w:t>
      </w:r>
    </w:p>
    <w:p>
      <w:pPr>
        <w:spacing w:line="360" w:lineRule="auto"/>
        <w:ind w:firstLine="566" w:firstLineChars="236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D"/>
    <w:rsid w:val="00000E43"/>
    <w:rsid w:val="0001068E"/>
    <w:rsid w:val="00015639"/>
    <w:rsid w:val="0007689E"/>
    <w:rsid w:val="00081E9A"/>
    <w:rsid w:val="000A5FAB"/>
    <w:rsid w:val="000C055C"/>
    <w:rsid w:val="000C0B2B"/>
    <w:rsid w:val="000E5062"/>
    <w:rsid w:val="000F1881"/>
    <w:rsid w:val="00124997"/>
    <w:rsid w:val="001261E3"/>
    <w:rsid w:val="0013277F"/>
    <w:rsid w:val="00146A6D"/>
    <w:rsid w:val="00154DA8"/>
    <w:rsid w:val="001A6038"/>
    <w:rsid w:val="001B2DC0"/>
    <w:rsid w:val="001B69AD"/>
    <w:rsid w:val="001D46D4"/>
    <w:rsid w:val="001E437E"/>
    <w:rsid w:val="001E44F7"/>
    <w:rsid w:val="00207F8B"/>
    <w:rsid w:val="00221016"/>
    <w:rsid w:val="002309D6"/>
    <w:rsid w:val="00232630"/>
    <w:rsid w:val="0023420C"/>
    <w:rsid w:val="00235E80"/>
    <w:rsid w:val="00240C34"/>
    <w:rsid w:val="00253F6D"/>
    <w:rsid w:val="00260B28"/>
    <w:rsid w:val="0026212D"/>
    <w:rsid w:val="00263FDB"/>
    <w:rsid w:val="00271B96"/>
    <w:rsid w:val="00275E07"/>
    <w:rsid w:val="00275FC3"/>
    <w:rsid w:val="002832F6"/>
    <w:rsid w:val="00284766"/>
    <w:rsid w:val="002A134F"/>
    <w:rsid w:val="002E6AA3"/>
    <w:rsid w:val="00315FCE"/>
    <w:rsid w:val="00327AD1"/>
    <w:rsid w:val="00343BD7"/>
    <w:rsid w:val="0035249C"/>
    <w:rsid w:val="0036064A"/>
    <w:rsid w:val="00363AFE"/>
    <w:rsid w:val="00364DCB"/>
    <w:rsid w:val="003721B1"/>
    <w:rsid w:val="003755EC"/>
    <w:rsid w:val="00376EB3"/>
    <w:rsid w:val="00377CD8"/>
    <w:rsid w:val="0038162E"/>
    <w:rsid w:val="003874CE"/>
    <w:rsid w:val="00392587"/>
    <w:rsid w:val="00394FA1"/>
    <w:rsid w:val="003A27E7"/>
    <w:rsid w:val="003A3906"/>
    <w:rsid w:val="003A46D1"/>
    <w:rsid w:val="003B1D07"/>
    <w:rsid w:val="003B36FA"/>
    <w:rsid w:val="003B565A"/>
    <w:rsid w:val="003B64F5"/>
    <w:rsid w:val="003C27CB"/>
    <w:rsid w:val="003C4352"/>
    <w:rsid w:val="003E1139"/>
    <w:rsid w:val="003E4D40"/>
    <w:rsid w:val="003E4D43"/>
    <w:rsid w:val="003F214C"/>
    <w:rsid w:val="0040094F"/>
    <w:rsid w:val="00403358"/>
    <w:rsid w:val="00410B5A"/>
    <w:rsid w:val="00424E18"/>
    <w:rsid w:val="00450A37"/>
    <w:rsid w:val="0045160F"/>
    <w:rsid w:val="00463CA9"/>
    <w:rsid w:val="00470B5A"/>
    <w:rsid w:val="00490460"/>
    <w:rsid w:val="004915CE"/>
    <w:rsid w:val="004A7277"/>
    <w:rsid w:val="004C3547"/>
    <w:rsid w:val="004D0827"/>
    <w:rsid w:val="004D416A"/>
    <w:rsid w:val="004D48F0"/>
    <w:rsid w:val="004D6321"/>
    <w:rsid w:val="004D6AF1"/>
    <w:rsid w:val="004E58CF"/>
    <w:rsid w:val="004E5AC6"/>
    <w:rsid w:val="004F0AA5"/>
    <w:rsid w:val="00505147"/>
    <w:rsid w:val="0050586B"/>
    <w:rsid w:val="00514891"/>
    <w:rsid w:val="005179A4"/>
    <w:rsid w:val="00521444"/>
    <w:rsid w:val="00550209"/>
    <w:rsid w:val="00551790"/>
    <w:rsid w:val="00577753"/>
    <w:rsid w:val="00577D2C"/>
    <w:rsid w:val="005813BD"/>
    <w:rsid w:val="005948EB"/>
    <w:rsid w:val="005B2A47"/>
    <w:rsid w:val="005C301E"/>
    <w:rsid w:val="005C4389"/>
    <w:rsid w:val="005C6D96"/>
    <w:rsid w:val="005D250E"/>
    <w:rsid w:val="005D34B2"/>
    <w:rsid w:val="005D4E3F"/>
    <w:rsid w:val="005D68CF"/>
    <w:rsid w:val="005F0F3B"/>
    <w:rsid w:val="00604AFF"/>
    <w:rsid w:val="00606818"/>
    <w:rsid w:val="00617924"/>
    <w:rsid w:val="00623326"/>
    <w:rsid w:val="00627A14"/>
    <w:rsid w:val="006344CA"/>
    <w:rsid w:val="00647A36"/>
    <w:rsid w:val="00663585"/>
    <w:rsid w:val="00690693"/>
    <w:rsid w:val="00694A61"/>
    <w:rsid w:val="00697320"/>
    <w:rsid w:val="006A5774"/>
    <w:rsid w:val="006B353A"/>
    <w:rsid w:val="006C71A5"/>
    <w:rsid w:val="006D26B3"/>
    <w:rsid w:val="006E0DEA"/>
    <w:rsid w:val="006F71D2"/>
    <w:rsid w:val="00706277"/>
    <w:rsid w:val="00711BF7"/>
    <w:rsid w:val="0072376D"/>
    <w:rsid w:val="00725A87"/>
    <w:rsid w:val="007407E4"/>
    <w:rsid w:val="0074273C"/>
    <w:rsid w:val="00755E3A"/>
    <w:rsid w:val="00762DA4"/>
    <w:rsid w:val="00763D40"/>
    <w:rsid w:val="00770368"/>
    <w:rsid w:val="007715A3"/>
    <w:rsid w:val="0077731A"/>
    <w:rsid w:val="00787B5F"/>
    <w:rsid w:val="00790B2E"/>
    <w:rsid w:val="0079316A"/>
    <w:rsid w:val="0079663E"/>
    <w:rsid w:val="007A67E9"/>
    <w:rsid w:val="007C2348"/>
    <w:rsid w:val="007E0183"/>
    <w:rsid w:val="00800FD6"/>
    <w:rsid w:val="00803817"/>
    <w:rsid w:val="00807C01"/>
    <w:rsid w:val="00810773"/>
    <w:rsid w:val="0084335C"/>
    <w:rsid w:val="00855517"/>
    <w:rsid w:val="008623AE"/>
    <w:rsid w:val="00867789"/>
    <w:rsid w:val="00867EE1"/>
    <w:rsid w:val="00871BFD"/>
    <w:rsid w:val="0088107C"/>
    <w:rsid w:val="008A0E77"/>
    <w:rsid w:val="008B3BCC"/>
    <w:rsid w:val="008D5494"/>
    <w:rsid w:val="008E154D"/>
    <w:rsid w:val="008F3996"/>
    <w:rsid w:val="0090668B"/>
    <w:rsid w:val="00914E26"/>
    <w:rsid w:val="00941221"/>
    <w:rsid w:val="00942454"/>
    <w:rsid w:val="0095567F"/>
    <w:rsid w:val="00962CCE"/>
    <w:rsid w:val="00970E09"/>
    <w:rsid w:val="00980038"/>
    <w:rsid w:val="0098437C"/>
    <w:rsid w:val="009844F7"/>
    <w:rsid w:val="00993C3A"/>
    <w:rsid w:val="009943D6"/>
    <w:rsid w:val="009A2D62"/>
    <w:rsid w:val="009A362F"/>
    <w:rsid w:val="009D4D1F"/>
    <w:rsid w:val="009E2B48"/>
    <w:rsid w:val="009E6ADF"/>
    <w:rsid w:val="00A030CD"/>
    <w:rsid w:val="00A05204"/>
    <w:rsid w:val="00A26876"/>
    <w:rsid w:val="00A3596C"/>
    <w:rsid w:val="00A35E70"/>
    <w:rsid w:val="00A4148D"/>
    <w:rsid w:val="00A5676A"/>
    <w:rsid w:val="00A62F7E"/>
    <w:rsid w:val="00A64B84"/>
    <w:rsid w:val="00A67ED8"/>
    <w:rsid w:val="00A76EB7"/>
    <w:rsid w:val="00A84F85"/>
    <w:rsid w:val="00AD238F"/>
    <w:rsid w:val="00AE27BA"/>
    <w:rsid w:val="00AE4BDA"/>
    <w:rsid w:val="00AE5311"/>
    <w:rsid w:val="00B10022"/>
    <w:rsid w:val="00B24087"/>
    <w:rsid w:val="00B34C30"/>
    <w:rsid w:val="00B626C1"/>
    <w:rsid w:val="00B67C6A"/>
    <w:rsid w:val="00B718F5"/>
    <w:rsid w:val="00B7494F"/>
    <w:rsid w:val="00B856E1"/>
    <w:rsid w:val="00B94130"/>
    <w:rsid w:val="00BB5106"/>
    <w:rsid w:val="00BE0397"/>
    <w:rsid w:val="00BF7A64"/>
    <w:rsid w:val="00C03701"/>
    <w:rsid w:val="00C10AA6"/>
    <w:rsid w:val="00C13694"/>
    <w:rsid w:val="00C25667"/>
    <w:rsid w:val="00C259FD"/>
    <w:rsid w:val="00C374DD"/>
    <w:rsid w:val="00C40EB7"/>
    <w:rsid w:val="00C46436"/>
    <w:rsid w:val="00C64BFC"/>
    <w:rsid w:val="00C8061C"/>
    <w:rsid w:val="00CA42FF"/>
    <w:rsid w:val="00CB2CC4"/>
    <w:rsid w:val="00CB734B"/>
    <w:rsid w:val="00CE46AD"/>
    <w:rsid w:val="00CF3648"/>
    <w:rsid w:val="00D07319"/>
    <w:rsid w:val="00D14E14"/>
    <w:rsid w:val="00D3449F"/>
    <w:rsid w:val="00D412A0"/>
    <w:rsid w:val="00D432C7"/>
    <w:rsid w:val="00D44356"/>
    <w:rsid w:val="00D463B8"/>
    <w:rsid w:val="00D70EF5"/>
    <w:rsid w:val="00D74EB1"/>
    <w:rsid w:val="00DA0C05"/>
    <w:rsid w:val="00DA6716"/>
    <w:rsid w:val="00DB3883"/>
    <w:rsid w:val="00DC13F9"/>
    <w:rsid w:val="00DE31D2"/>
    <w:rsid w:val="00DE519F"/>
    <w:rsid w:val="00DE6BF2"/>
    <w:rsid w:val="00E02A1F"/>
    <w:rsid w:val="00E11C89"/>
    <w:rsid w:val="00E14C94"/>
    <w:rsid w:val="00E21047"/>
    <w:rsid w:val="00E222F1"/>
    <w:rsid w:val="00E22741"/>
    <w:rsid w:val="00E276BA"/>
    <w:rsid w:val="00E279A0"/>
    <w:rsid w:val="00E323A0"/>
    <w:rsid w:val="00E474A8"/>
    <w:rsid w:val="00E475F8"/>
    <w:rsid w:val="00E51EDB"/>
    <w:rsid w:val="00E61076"/>
    <w:rsid w:val="00E63B59"/>
    <w:rsid w:val="00E6502D"/>
    <w:rsid w:val="00E75364"/>
    <w:rsid w:val="00E85E23"/>
    <w:rsid w:val="00E87584"/>
    <w:rsid w:val="00EB4ED7"/>
    <w:rsid w:val="00EC14C2"/>
    <w:rsid w:val="00ED067D"/>
    <w:rsid w:val="00EE07D6"/>
    <w:rsid w:val="00EE1C04"/>
    <w:rsid w:val="00EE6756"/>
    <w:rsid w:val="00F00B4F"/>
    <w:rsid w:val="00F22FDE"/>
    <w:rsid w:val="00F3241E"/>
    <w:rsid w:val="00F569F8"/>
    <w:rsid w:val="00F60F3D"/>
    <w:rsid w:val="00F659CD"/>
    <w:rsid w:val="00F704EA"/>
    <w:rsid w:val="00F80160"/>
    <w:rsid w:val="00F9362B"/>
    <w:rsid w:val="00FC0285"/>
    <w:rsid w:val="00FD73EC"/>
    <w:rsid w:val="0B8C33FC"/>
    <w:rsid w:val="74443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link w:val="2"/>
    <w:uiPriority w:val="0"/>
    <w:rPr>
      <w:rFonts w:ascii="宋体"/>
      <w:kern w:val="2"/>
      <w:sz w:val="18"/>
      <w:szCs w:val="18"/>
    </w:rPr>
  </w:style>
  <w:style w:type="paragraph" w:customStyle="1" w:styleId="9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3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2021-09-09T08:03:00Z</dcterms:created>
  <dc:creator>*</dc:creator>
  <cp:lastModifiedBy>vertesyuan</cp:lastModifiedBy>
  <dcterms:modified xsi:type="dcterms:W3CDTF">2022-10-09T06:22:20Z</dcterms:modified>
  <dc:title>806《机械设计基础》大纲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CBCBA6B5509D487F9084FDBD49A7A8E2</vt:lpwstr>
  </property>
</Properties>
</file>