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eastAsia="黑体"/>
          <w:b/>
          <w:bCs/>
          <w:sz w:val="36"/>
          <w:szCs w:val="36"/>
        </w:rPr>
      </w:pPr>
      <w:bookmarkStart w:id="0" w:name="_GoBack"/>
      <w:bookmarkEnd w:id="0"/>
      <w:r>
        <w:rPr>
          <w:rFonts w:eastAsia="黑体"/>
          <w:b/>
          <w:bCs/>
          <w:sz w:val="36"/>
          <w:szCs w:val="36"/>
        </w:rPr>
        <w:t>硕士研究生入学考试大纲(初试)</w:t>
      </w:r>
    </w:p>
    <w:p>
      <w:pPr>
        <w:spacing w:line="360" w:lineRule="auto"/>
        <w:jc w:val="center"/>
        <w:rPr>
          <w:rFonts w:hint="eastAsia" w:eastAsia="黑体"/>
          <w:b/>
          <w:bCs/>
          <w:sz w:val="36"/>
          <w:szCs w:val="36"/>
        </w:rPr>
      </w:pPr>
      <w:r>
        <w:rPr>
          <w:rFonts w:eastAsia="黑体"/>
          <w:b/>
          <w:bCs/>
          <w:sz w:val="36"/>
          <w:szCs w:val="36"/>
        </w:rPr>
        <w:t>(科目：风景园</w:t>
      </w:r>
      <w:r>
        <w:rPr>
          <w:rFonts w:hint="eastAsia" w:eastAsia="黑体"/>
          <w:b/>
          <w:bCs/>
          <w:sz w:val="36"/>
          <w:szCs w:val="36"/>
        </w:rPr>
        <w:t>林</w:t>
      </w:r>
      <w:r>
        <w:rPr>
          <w:rFonts w:eastAsia="黑体"/>
          <w:b/>
          <w:bCs/>
          <w:sz w:val="36"/>
          <w:szCs w:val="36"/>
        </w:rPr>
        <w:t>快题设计)</w:t>
      </w:r>
    </w:p>
    <w:p>
      <w:pPr>
        <w:spacing w:line="360" w:lineRule="auto"/>
        <w:rPr>
          <w:rFonts w:eastAsia="黑体"/>
          <w:b/>
          <w:bCs/>
          <w:sz w:val="36"/>
          <w:szCs w:val="36"/>
        </w:rPr>
      </w:pPr>
    </w:p>
    <w:p>
      <w:pPr>
        <w:numPr>
          <w:ilvl w:val="0"/>
          <w:numId w:val="1"/>
        </w:numPr>
        <w:spacing w:line="360" w:lineRule="auto"/>
        <w:jc w:val="center"/>
        <w:rPr>
          <w:rFonts w:eastAsia="仿宋_GB2312"/>
          <w:b/>
          <w:sz w:val="28"/>
          <w:szCs w:val="28"/>
        </w:rPr>
      </w:pPr>
      <w:r>
        <w:rPr>
          <w:rFonts w:eastAsia="仿宋_GB2312"/>
          <w:b/>
          <w:sz w:val="28"/>
          <w:szCs w:val="28"/>
        </w:rPr>
        <w:t>考查目标</w:t>
      </w:r>
    </w:p>
    <w:p>
      <w:pPr>
        <w:shd w:val="solid" w:color="FFFFFF" w:fill="auto"/>
        <w:autoSpaceDN w:val="0"/>
        <w:spacing w:line="360" w:lineRule="auto"/>
        <w:ind w:firstLine="560" w:firstLineChars="200"/>
        <w:rPr>
          <w:rFonts w:eastAsia="仿宋_GB2312"/>
          <w:sz w:val="28"/>
          <w:szCs w:val="28"/>
          <w:shd w:val="clear" w:color="auto" w:fill="FFFFFF"/>
        </w:rPr>
      </w:pPr>
      <w:r>
        <w:rPr>
          <w:rFonts w:hint="eastAsia" w:eastAsia="仿宋_GB2312"/>
          <w:sz w:val="28"/>
          <w:szCs w:val="28"/>
        </w:rPr>
        <w:t>风景园林快题设计考试是为招收风景园林专业设计方向硕士研究生设置的，它的评价标准是高等学校建筑类、农林类优秀本科毕业生能达到及格或及格以上水平，以保证被录取者具有基本的风景园林规划与设计能力</w:t>
      </w:r>
      <w:r>
        <w:rPr>
          <w:rFonts w:eastAsia="仿宋_GB2312"/>
          <w:sz w:val="28"/>
          <w:szCs w:val="28"/>
        </w:rPr>
        <w:t>。快题为</w:t>
      </w:r>
      <w:r>
        <w:rPr>
          <w:rFonts w:hint="eastAsia" w:eastAsia="仿宋_GB2312"/>
          <w:sz w:val="28"/>
          <w:szCs w:val="28"/>
          <w:shd w:val="clear" w:color="auto" w:fill="FFFFFF"/>
        </w:rPr>
        <w:t>城市小型公园设计、城市居住区中心绿地景观设计、城市沿街绿地设计、城市景观大道园林设计、学校景观设计、城市绿化广场设计、城市滨水景观设计、工厂园林景观设计、体育休闲绿地景观设计以及绿地景观的概念设计等。</w:t>
      </w:r>
    </w:p>
    <w:p>
      <w:pPr>
        <w:spacing w:line="360" w:lineRule="auto"/>
        <w:ind w:firstLine="560" w:firstLineChars="200"/>
        <w:rPr>
          <w:rFonts w:eastAsia="仿宋_GB2312"/>
          <w:sz w:val="28"/>
          <w:szCs w:val="28"/>
        </w:rPr>
      </w:pPr>
    </w:p>
    <w:p>
      <w:pPr>
        <w:spacing w:line="360" w:lineRule="auto"/>
        <w:ind w:firstLine="560" w:firstLineChars="200"/>
        <w:rPr>
          <w:rFonts w:eastAsia="仿宋_GB2312"/>
          <w:sz w:val="28"/>
          <w:szCs w:val="28"/>
        </w:rPr>
      </w:pPr>
    </w:p>
    <w:p>
      <w:pPr>
        <w:numPr>
          <w:ilvl w:val="0"/>
          <w:numId w:val="1"/>
        </w:numPr>
        <w:spacing w:line="360" w:lineRule="auto"/>
        <w:jc w:val="center"/>
        <w:rPr>
          <w:rFonts w:eastAsia="仿宋_GB2312"/>
          <w:b/>
          <w:sz w:val="28"/>
          <w:szCs w:val="28"/>
        </w:rPr>
      </w:pPr>
      <w:r>
        <w:rPr>
          <w:rFonts w:eastAsia="仿宋_GB2312"/>
          <w:b/>
          <w:sz w:val="28"/>
          <w:szCs w:val="28"/>
        </w:rPr>
        <w:t>考试形式与试卷结构</w:t>
      </w:r>
    </w:p>
    <w:p>
      <w:pPr>
        <w:shd w:val="solid" w:color="FFFFFF" w:fill="auto"/>
        <w:autoSpaceDN w:val="0"/>
        <w:spacing w:line="360" w:lineRule="auto"/>
        <w:rPr>
          <w:rFonts w:eastAsia="仿宋_GB2312"/>
          <w:b/>
          <w:sz w:val="28"/>
          <w:szCs w:val="28"/>
          <w:shd w:val="clear" w:color="auto" w:fill="FFFFFF"/>
        </w:rPr>
      </w:pPr>
      <w:r>
        <w:rPr>
          <w:rFonts w:eastAsia="仿宋_GB2312"/>
          <w:b/>
          <w:sz w:val="28"/>
          <w:szCs w:val="28"/>
          <w:shd w:val="clear" w:color="auto" w:fill="FFFFFF"/>
        </w:rPr>
        <w:t>(一)试卷结构</w:t>
      </w:r>
    </w:p>
    <w:p>
      <w:pPr>
        <w:shd w:val="solid" w:color="FFFFFF" w:fill="auto"/>
        <w:autoSpaceDN w:val="0"/>
        <w:spacing w:line="360" w:lineRule="auto"/>
        <w:rPr>
          <w:rFonts w:hint="eastAsia" w:eastAsia="仿宋_GB2312"/>
          <w:sz w:val="28"/>
          <w:szCs w:val="28"/>
          <w:shd w:val="clear" w:color="auto" w:fill="FFFFFF"/>
        </w:rPr>
      </w:pPr>
      <w:r>
        <w:rPr>
          <w:rFonts w:hint="eastAsia" w:eastAsia="仿宋_GB2312"/>
          <w:sz w:val="28"/>
          <w:szCs w:val="28"/>
          <w:shd w:val="clear" w:color="auto" w:fill="FFFFFF"/>
        </w:rPr>
        <w:t>就给定的场地进行风景园林快题设计</w:t>
      </w:r>
    </w:p>
    <w:p>
      <w:pPr>
        <w:shd w:val="solid" w:color="FFFFFF" w:fill="auto"/>
        <w:autoSpaceDN w:val="0"/>
        <w:spacing w:line="360" w:lineRule="auto"/>
        <w:rPr>
          <w:rFonts w:hint="eastAsia" w:eastAsia="仿宋_GB2312"/>
          <w:sz w:val="28"/>
          <w:szCs w:val="28"/>
          <w:shd w:val="clear" w:color="auto" w:fill="FFFFFF"/>
        </w:rPr>
      </w:pPr>
      <w:r>
        <w:rPr>
          <w:rFonts w:hint="eastAsia" w:eastAsia="仿宋_GB2312"/>
          <w:sz w:val="28"/>
          <w:szCs w:val="28"/>
          <w:shd w:val="clear" w:color="auto" w:fill="FFFFFF"/>
        </w:rPr>
        <w:t xml:space="preserve">    (1)总平面设计（1：500-1：1000），占60%；</w:t>
      </w:r>
    </w:p>
    <w:p>
      <w:pPr>
        <w:shd w:val="solid" w:color="FFFFFF" w:fill="auto"/>
        <w:autoSpaceDN w:val="0"/>
        <w:spacing w:line="360" w:lineRule="auto"/>
        <w:rPr>
          <w:rFonts w:hint="eastAsia" w:eastAsia="仿宋_GB2312"/>
          <w:sz w:val="28"/>
          <w:szCs w:val="28"/>
          <w:shd w:val="clear" w:color="auto" w:fill="FFFFFF"/>
        </w:rPr>
      </w:pPr>
      <w:r>
        <w:rPr>
          <w:rFonts w:hint="eastAsia" w:eastAsia="仿宋_GB2312"/>
          <w:sz w:val="28"/>
          <w:szCs w:val="28"/>
          <w:shd w:val="clear" w:color="auto" w:fill="FFFFFF"/>
        </w:rPr>
        <w:t xml:space="preserve">    (2)重点景区（点）园林（建筑）小品平面立面、局部透视及鸟瞰图、地形地貌利用与竖向设计、植物景观设计、技术经济指标及简要说明，占40%。</w:t>
      </w:r>
    </w:p>
    <w:p>
      <w:pPr>
        <w:shd w:val="solid" w:color="FFFFFF" w:fill="auto"/>
        <w:autoSpaceDN w:val="0"/>
        <w:spacing w:line="360" w:lineRule="auto"/>
        <w:rPr>
          <w:rFonts w:eastAsia="仿宋_GB2312"/>
          <w:sz w:val="28"/>
          <w:szCs w:val="28"/>
          <w:shd w:val="clear" w:color="auto" w:fill="FFFFFF"/>
        </w:rPr>
      </w:pPr>
    </w:p>
    <w:p>
      <w:pPr>
        <w:spacing w:line="360" w:lineRule="auto"/>
        <w:rPr>
          <w:rFonts w:eastAsia="仿宋_GB2312"/>
          <w:b/>
          <w:sz w:val="28"/>
          <w:szCs w:val="28"/>
        </w:rPr>
      </w:pPr>
      <w:r>
        <w:rPr>
          <w:rFonts w:eastAsia="仿宋_GB2312"/>
          <w:sz w:val="28"/>
          <w:szCs w:val="28"/>
          <w:shd w:val="clear" w:color="auto" w:fill="FFFFFF"/>
        </w:rPr>
        <w:t xml:space="preserve"> </w:t>
      </w:r>
      <w:r>
        <w:rPr>
          <w:rFonts w:eastAsia="仿宋_GB2312"/>
          <w:b/>
          <w:sz w:val="28"/>
          <w:szCs w:val="28"/>
        </w:rPr>
        <w:t>(二)试卷成绩及考试时间</w:t>
      </w:r>
    </w:p>
    <w:p>
      <w:pPr>
        <w:spacing w:line="360" w:lineRule="auto"/>
        <w:rPr>
          <w:rFonts w:eastAsia="仿宋_GB2312"/>
          <w:sz w:val="28"/>
          <w:szCs w:val="28"/>
        </w:rPr>
      </w:pPr>
      <w:r>
        <w:rPr>
          <w:rFonts w:eastAsia="仿宋_GB2312"/>
          <w:sz w:val="28"/>
          <w:szCs w:val="28"/>
        </w:rPr>
        <w:t>本试卷满分150分，考试时间为</w:t>
      </w:r>
      <w:r>
        <w:rPr>
          <w:rFonts w:hint="eastAsia" w:eastAsia="仿宋_GB2312"/>
          <w:sz w:val="28"/>
          <w:szCs w:val="28"/>
        </w:rPr>
        <w:t>6小时</w:t>
      </w:r>
      <w:r>
        <w:rPr>
          <w:rFonts w:eastAsia="仿宋_GB2312"/>
          <w:sz w:val="28"/>
          <w:szCs w:val="28"/>
        </w:rPr>
        <w:t>。</w:t>
      </w:r>
    </w:p>
    <w:p>
      <w:pPr>
        <w:spacing w:line="360" w:lineRule="auto"/>
        <w:rPr>
          <w:rFonts w:eastAsia="仿宋_GB2312"/>
          <w:b/>
          <w:sz w:val="28"/>
          <w:szCs w:val="28"/>
        </w:rPr>
      </w:pPr>
      <w:r>
        <w:rPr>
          <w:rFonts w:eastAsia="仿宋_GB2312"/>
          <w:b/>
          <w:sz w:val="28"/>
          <w:szCs w:val="28"/>
        </w:rPr>
        <w:t>(三)答题方式</w:t>
      </w:r>
    </w:p>
    <w:p>
      <w:pPr>
        <w:spacing w:line="360" w:lineRule="auto"/>
        <w:rPr>
          <w:rFonts w:eastAsia="仿宋_GB2312"/>
          <w:sz w:val="28"/>
          <w:szCs w:val="28"/>
        </w:rPr>
      </w:pPr>
      <w:r>
        <w:rPr>
          <w:rFonts w:eastAsia="仿宋_GB2312"/>
          <w:sz w:val="28"/>
          <w:szCs w:val="28"/>
        </w:rPr>
        <w:t>答题方式为闭卷、笔试。</w:t>
      </w:r>
    </w:p>
    <w:p>
      <w:pPr>
        <w:spacing w:line="360" w:lineRule="auto"/>
        <w:rPr>
          <w:rFonts w:eastAsia="仿宋_GB2312"/>
          <w:b/>
          <w:sz w:val="28"/>
          <w:szCs w:val="28"/>
        </w:rPr>
      </w:pPr>
      <w:r>
        <w:rPr>
          <w:rFonts w:eastAsia="仿宋_GB2312"/>
          <w:b/>
          <w:sz w:val="28"/>
          <w:szCs w:val="28"/>
        </w:rPr>
        <w:t>(四)试卷题型结构</w:t>
      </w:r>
    </w:p>
    <w:p>
      <w:pPr>
        <w:shd w:val="solid" w:color="FFFFFF" w:fill="auto"/>
        <w:autoSpaceDN w:val="0"/>
        <w:spacing w:line="360" w:lineRule="auto"/>
        <w:ind w:firstLine="560" w:firstLineChars="200"/>
        <w:rPr>
          <w:rFonts w:hint="eastAsia" w:eastAsia="仿宋_GB2312"/>
          <w:sz w:val="28"/>
          <w:szCs w:val="28"/>
          <w:shd w:val="clear" w:color="auto" w:fill="FFFFFF"/>
        </w:rPr>
      </w:pPr>
      <w:r>
        <w:rPr>
          <w:rFonts w:hint="eastAsia" w:eastAsia="仿宋_GB2312"/>
          <w:sz w:val="28"/>
          <w:szCs w:val="28"/>
          <w:shd w:val="clear" w:color="auto" w:fill="FFFFFF"/>
        </w:rPr>
        <w:t>各部分内容的考查（满分为150分）：</w:t>
      </w:r>
    </w:p>
    <w:p>
      <w:pPr>
        <w:shd w:val="solid" w:color="FFFFFF" w:fill="auto"/>
        <w:autoSpaceDN w:val="0"/>
        <w:spacing w:line="360" w:lineRule="auto"/>
        <w:rPr>
          <w:rFonts w:hint="eastAsia" w:eastAsia="仿宋_GB2312"/>
          <w:sz w:val="28"/>
          <w:szCs w:val="28"/>
          <w:shd w:val="clear" w:color="auto" w:fill="FFFFFF"/>
        </w:rPr>
      </w:pPr>
      <w:r>
        <w:rPr>
          <w:rFonts w:hint="eastAsia" w:eastAsia="仿宋_GB2312"/>
          <w:sz w:val="28"/>
          <w:szCs w:val="28"/>
          <w:shd w:val="clear" w:color="auto" w:fill="FFFFFF"/>
        </w:rPr>
        <w:t xml:space="preserve">    (1)总平面设计（1：500-1：1000），占90分；</w:t>
      </w:r>
    </w:p>
    <w:p>
      <w:pPr>
        <w:shd w:val="solid" w:color="FFFFFF" w:fill="auto"/>
        <w:autoSpaceDN w:val="0"/>
        <w:spacing w:line="360" w:lineRule="auto"/>
        <w:rPr>
          <w:rFonts w:hint="eastAsia" w:eastAsia="仿宋_GB2312"/>
          <w:sz w:val="28"/>
          <w:szCs w:val="28"/>
          <w:shd w:val="clear" w:color="auto" w:fill="FFFFFF"/>
        </w:rPr>
      </w:pPr>
      <w:r>
        <w:rPr>
          <w:rFonts w:hint="eastAsia" w:eastAsia="仿宋_GB2312"/>
          <w:sz w:val="28"/>
          <w:szCs w:val="28"/>
          <w:shd w:val="clear" w:color="auto" w:fill="FFFFFF"/>
        </w:rPr>
        <w:t xml:space="preserve">    (2)重点景区（点）园林（建筑）小品平面立面，占15分；</w:t>
      </w:r>
    </w:p>
    <w:p>
      <w:pPr>
        <w:shd w:val="solid" w:color="FFFFFF" w:fill="auto"/>
        <w:autoSpaceDN w:val="0"/>
        <w:spacing w:line="360" w:lineRule="auto"/>
        <w:rPr>
          <w:rFonts w:hint="eastAsia" w:eastAsia="仿宋_GB2312"/>
          <w:sz w:val="28"/>
          <w:szCs w:val="28"/>
          <w:shd w:val="clear" w:color="auto" w:fill="FFFFFF"/>
        </w:rPr>
      </w:pPr>
      <w:r>
        <w:rPr>
          <w:rFonts w:hint="eastAsia" w:eastAsia="仿宋_GB2312"/>
          <w:sz w:val="28"/>
          <w:szCs w:val="28"/>
          <w:shd w:val="clear" w:color="auto" w:fill="FFFFFF"/>
        </w:rPr>
        <w:t xml:space="preserve">    (3)局部透视及鸟瞰图，占10分；</w:t>
      </w:r>
    </w:p>
    <w:p>
      <w:pPr>
        <w:shd w:val="solid" w:color="FFFFFF" w:fill="auto"/>
        <w:autoSpaceDN w:val="0"/>
        <w:spacing w:line="360" w:lineRule="auto"/>
        <w:rPr>
          <w:rFonts w:hint="eastAsia" w:eastAsia="仿宋_GB2312"/>
          <w:sz w:val="28"/>
          <w:szCs w:val="28"/>
          <w:shd w:val="clear" w:color="auto" w:fill="FFFFFF"/>
        </w:rPr>
      </w:pPr>
      <w:r>
        <w:rPr>
          <w:rFonts w:hint="eastAsia" w:eastAsia="仿宋_GB2312"/>
          <w:sz w:val="28"/>
          <w:szCs w:val="28"/>
          <w:shd w:val="clear" w:color="auto" w:fill="FFFFFF"/>
        </w:rPr>
        <w:t xml:space="preserve">    (4)地形地貌利用与竖向设计（重要节点的标高设计），占10分；</w:t>
      </w:r>
    </w:p>
    <w:p>
      <w:pPr>
        <w:shd w:val="solid" w:color="FFFFFF" w:fill="auto"/>
        <w:autoSpaceDN w:val="0"/>
        <w:spacing w:line="360" w:lineRule="auto"/>
        <w:rPr>
          <w:rFonts w:hint="eastAsia" w:eastAsia="仿宋_GB2312"/>
          <w:sz w:val="28"/>
          <w:szCs w:val="28"/>
          <w:shd w:val="clear" w:color="auto" w:fill="FFFFFF"/>
        </w:rPr>
      </w:pPr>
      <w:r>
        <w:rPr>
          <w:rFonts w:hint="eastAsia" w:eastAsia="仿宋_GB2312"/>
          <w:sz w:val="28"/>
          <w:szCs w:val="28"/>
          <w:shd w:val="clear" w:color="auto" w:fill="FFFFFF"/>
        </w:rPr>
        <w:t xml:space="preserve">    (5)植物景观设计，占15分；</w:t>
      </w:r>
    </w:p>
    <w:p>
      <w:pPr>
        <w:shd w:val="solid" w:color="FFFFFF" w:fill="auto"/>
        <w:autoSpaceDN w:val="0"/>
        <w:spacing w:line="360" w:lineRule="auto"/>
        <w:ind w:firstLine="560" w:firstLineChars="200"/>
        <w:rPr>
          <w:rFonts w:hint="eastAsia" w:eastAsia="仿宋_GB2312"/>
          <w:sz w:val="28"/>
          <w:szCs w:val="28"/>
          <w:shd w:val="clear" w:color="auto" w:fill="FFFFFF"/>
        </w:rPr>
      </w:pPr>
      <w:r>
        <w:rPr>
          <w:rFonts w:hint="eastAsia" w:eastAsia="仿宋_GB2312"/>
          <w:sz w:val="28"/>
          <w:szCs w:val="28"/>
          <w:shd w:val="clear" w:color="auto" w:fill="FFFFFF"/>
        </w:rPr>
        <w:t>(6) 技术经济指标及简要说明，占10分。</w:t>
      </w:r>
    </w:p>
    <w:p>
      <w:pPr>
        <w:spacing w:line="360" w:lineRule="auto"/>
        <w:rPr>
          <w:rFonts w:eastAsia="仿宋_GB2312"/>
          <w:sz w:val="28"/>
          <w:szCs w:val="28"/>
        </w:rPr>
      </w:pPr>
    </w:p>
    <w:p>
      <w:pPr>
        <w:numPr>
          <w:ilvl w:val="0"/>
          <w:numId w:val="2"/>
        </w:numPr>
        <w:spacing w:line="360" w:lineRule="auto"/>
        <w:jc w:val="center"/>
        <w:rPr>
          <w:rFonts w:eastAsia="仿宋_GB2312"/>
          <w:b/>
          <w:sz w:val="28"/>
          <w:szCs w:val="28"/>
        </w:rPr>
      </w:pPr>
      <w:r>
        <w:rPr>
          <w:rFonts w:eastAsia="仿宋_GB2312"/>
          <w:b/>
          <w:sz w:val="28"/>
          <w:szCs w:val="28"/>
        </w:rPr>
        <w:t>考试内容与要求</w:t>
      </w:r>
    </w:p>
    <w:p>
      <w:pPr>
        <w:shd w:val="solid" w:color="FFFFFF" w:fill="auto"/>
        <w:autoSpaceDN w:val="0"/>
        <w:rPr>
          <w:rFonts w:hint="eastAsia" w:eastAsia="仿宋_GB2312"/>
          <w:sz w:val="28"/>
          <w:szCs w:val="28"/>
        </w:rPr>
      </w:pPr>
      <w:r>
        <w:rPr>
          <w:rFonts w:hint="eastAsia" w:eastAsia="仿宋_GB2312"/>
          <w:sz w:val="28"/>
          <w:szCs w:val="28"/>
        </w:rPr>
        <w:t>1.准确地理解规划设计任务的特点、要求，绿地定性准确，满足园林绿地功能需求；</w:t>
      </w:r>
    </w:p>
    <w:p>
      <w:pPr>
        <w:shd w:val="solid" w:color="FFFFFF" w:fill="auto"/>
        <w:autoSpaceDN w:val="0"/>
        <w:rPr>
          <w:rFonts w:hint="eastAsia" w:eastAsia="仿宋_GB2312"/>
          <w:sz w:val="28"/>
          <w:szCs w:val="28"/>
        </w:rPr>
      </w:pPr>
      <w:r>
        <w:rPr>
          <w:rFonts w:hint="eastAsia" w:eastAsia="仿宋_GB2312"/>
          <w:sz w:val="28"/>
          <w:szCs w:val="28"/>
        </w:rPr>
        <w:t>2.正确地处理好规划基地与周边用地性质的关系，满足交通功能的要求；</w:t>
      </w:r>
    </w:p>
    <w:p>
      <w:pPr>
        <w:shd w:val="solid" w:color="FFFFFF" w:fill="auto"/>
        <w:autoSpaceDN w:val="0"/>
        <w:rPr>
          <w:rFonts w:hint="eastAsia" w:eastAsia="仿宋_GB2312"/>
          <w:sz w:val="28"/>
          <w:szCs w:val="28"/>
        </w:rPr>
      </w:pPr>
      <w:r>
        <w:rPr>
          <w:rFonts w:hint="eastAsia" w:eastAsia="仿宋_GB2312"/>
          <w:sz w:val="28"/>
          <w:szCs w:val="28"/>
        </w:rPr>
        <w:t>3.合理地进行功能安排与规划结构设计；</w:t>
      </w:r>
    </w:p>
    <w:p>
      <w:pPr>
        <w:shd w:val="solid" w:color="FFFFFF" w:fill="auto"/>
        <w:autoSpaceDN w:val="0"/>
        <w:rPr>
          <w:rFonts w:hint="eastAsia" w:eastAsia="仿宋_GB2312"/>
          <w:sz w:val="28"/>
          <w:szCs w:val="28"/>
        </w:rPr>
      </w:pPr>
      <w:r>
        <w:rPr>
          <w:rFonts w:hint="eastAsia" w:eastAsia="仿宋_GB2312"/>
          <w:sz w:val="28"/>
          <w:szCs w:val="28"/>
        </w:rPr>
        <w:t>4.运用有关景观规划设计的理论与方法，合理进行用地与空间布局，合理布置园林建筑与园林设施；</w:t>
      </w:r>
    </w:p>
    <w:p>
      <w:pPr>
        <w:shd w:val="solid" w:color="FFFFFF" w:fill="auto"/>
        <w:autoSpaceDN w:val="0"/>
        <w:rPr>
          <w:rFonts w:hint="eastAsia" w:eastAsia="仿宋_GB2312"/>
          <w:sz w:val="28"/>
          <w:szCs w:val="28"/>
        </w:rPr>
      </w:pPr>
      <w:r>
        <w:rPr>
          <w:rFonts w:hint="eastAsia" w:eastAsia="仿宋_GB2312"/>
          <w:sz w:val="28"/>
          <w:szCs w:val="28"/>
        </w:rPr>
        <w:t>5.提出规划技术经济指标；</w:t>
      </w:r>
    </w:p>
    <w:p>
      <w:pPr>
        <w:shd w:val="solid" w:color="FFFFFF" w:fill="auto"/>
        <w:autoSpaceDN w:val="0"/>
        <w:rPr>
          <w:rFonts w:eastAsia="仿宋_GB2312"/>
          <w:sz w:val="28"/>
          <w:szCs w:val="28"/>
        </w:rPr>
      </w:pPr>
      <w:r>
        <w:rPr>
          <w:rFonts w:hint="eastAsia" w:eastAsia="仿宋_GB2312"/>
          <w:sz w:val="28"/>
          <w:szCs w:val="28"/>
        </w:rPr>
        <w:t>6.能较好地表现规划设计方案，绘图基本功较为扎实。</w:t>
      </w:r>
    </w:p>
    <w:p>
      <w:pPr>
        <w:shd w:val="solid" w:color="FFFFFF" w:fill="auto"/>
        <w:autoSpaceDN w:val="0"/>
        <w:spacing w:line="360" w:lineRule="auto"/>
        <w:jc w:val="left"/>
        <w:rPr>
          <w:rFonts w:eastAsia="仿宋_GB2312"/>
          <w:sz w:val="28"/>
          <w:szCs w:val="28"/>
          <w:shd w:val="clear" w:color="auto" w:fill="FFFFFF"/>
        </w:rPr>
      </w:pPr>
    </w:p>
    <w:p>
      <w:pPr>
        <w:shd w:val="solid" w:color="FFFFFF" w:fill="auto"/>
        <w:autoSpaceDN w:val="0"/>
        <w:spacing w:line="360" w:lineRule="auto"/>
        <w:jc w:val="left"/>
        <w:rPr>
          <w:rFonts w:eastAsia="仿宋_GB2312"/>
          <w:b/>
          <w:sz w:val="28"/>
          <w:szCs w:val="28"/>
          <w:shd w:val="clear" w:color="auto" w:fill="FFFFFF"/>
        </w:rPr>
      </w:pPr>
      <w:r>
        <w:rPr>
          <w:rFonts w:eastAsia="仿宋_GB2312"/>
          <w:b/>
          <w:sz w:val="28"/>
          <w:szCs w:val="28"/>
          <w:shd w:val="clear" w:color="auto" w:fill="FFFFFF"/>
        </w:rPr>
        <w:t>主要参考书</w:t>
      </w:r>
    </w:p>
    <w:p>
      <w:pPr>
        <w:shd w:val="solid" w:color="FFFFFF" w:fill="auto"/>
        <w:autoSpaceDN w:val="0"/>
        <w:spacing w:line="360" w:lineRule="auto"/>
        <w:ind w:firstLine="560" w:firstLineChars="200"/>
        <w:jc w:val="left"/>
        <w:rPr>
          <w:rFonts w:eastAsia="仿宋_GB2312"/>
          <w:sz w:val="28"/>
          <w:szCs w:val="28"/>
          <w:shd w:val="clear" w:color="auto" w:fill="FFFFFF"/>
        </w:rPr>
      </w:pPr>
      <w:r>
        <w:rPr>
          <w:rFonts w:eastAsia="仿宋_GB2312"/>
          <w:sz w:val="28"/>
          <w:szCs w:val="28"/>
          <w:shd w:val="clear" w:color="auto" w:fill="FFFFFF"/>
        </w:rPr>
        <w:t>不限制</w:t>
      </w:r>
      <w:r>
        <w:rPr>
          <w:rFonts w:hint="eastAsia" w:eastAsia="仿宋_GB2312"/>
          <w:sz w:val="28"/>
          <w:szCs w:val="28"/>
          <w:shd w:val="clear" w:color="auto" w:fill="FFFFFF"/>
        </w:rPr>
        <w:t>。</w:t>
      </w:r>
    </w:p>
    <w:p>
      <w:pPr>
        <w:shd w:val="solid" w:color="FFFFFF" w:fill="auto"/>
        <w:autoSpaceDN w:val="0"/>
        <w:spacing w:line="360" w:lineRule="auto"/>
        <w:ind w:firstLine="480" w:firstLineChars="200"/>
        <w:jc w:val="left"/>
        <w:rPr>
          <w:rFonts w:eastAsia="仿宋_GB2312"/>
          <w:sz w:val="24"/>
          <w:szCs w:val="24"/>
        </w:rPr>
      </w:pPr>
    </w:p>
    <w:sectPr>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singleLevel"/>
    <w:tmpl w:val="00000007"/>
    <w:lvl w:ilvl="0" w:tentative="0">
      <w:start w:val="1"/>
      <w:numFmt w:val="chineseCounting"/>
      <w:suff w:val="nothing"/>
      <w:lvlText w:val="%1、"/>
      <w:lvlJc w:val="left"/>
    </w:lvl>
  </w:abstractNum>
  <w:abstractNum w:abstractNumId="1">
    <w:nsid w:val="00000009"/>
    <w:multiLevelType w:val="singleLevel"/>
    <w:tmpl w:val="00000009"/>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C5A"/>
    <w:rsid w:val="00002CBA"/>
    <w:rsid w:val="0001095B"/>
    <w:rsid w:val="0007547B"/>
    <w:rsid w:val="00082BE1"/>
    <w:rsid w:val="000A1A7F"/>
    <w:rsid w:val="000B2C81"/>
    <w:rsid w:val="000E19EE"/>
    <w:rsid w:val="000E3080"/>
    <w:rsid w:val="00106289"/>
    <w:rsid w:val="00176AAA"/>
    <w:rsid w:val="00193B56"/>
    <w:rsid w:val="001A56BD"/>
    <w:rsid w:val="001C500D"/>
    <w:rsid w:val="00220CEB"/>
    <w:rsid w:val="00224900"/>
    <w:rsid w:val="00273C08"/>
    <w:rsid w:val="0027517A"/>
    <w:rsid w:val="00306E03"/>
    <w:rsid w:val="00361A3F"/>
    <w:rsid w:val="003A4418"/>
    <w:rsid w:val="003B7643"/>
    <w:rsid w:val="003F387C"/>
    <w:rsid w:val="00406CBF"/>
    <w:rsid w:val="00421B6B"/>
    <w:rsid w:val="004602EA"/>
    <w:rsid w:val="00461C09"/>
    <w:rsid w:val="00465736"/>
    <w:rsid w:val="004966A7"/>
    <w:rsid w:val="004B6626"/>
    <w:rsid w:val="004F797E"/>
    <w:rsid w:val="00502722"/>
    <w:rsid w:val="00516698"/>
    <w:rsid w:val="00523697"/>
    <w:rsid w:val="00524E57"/>
    <w:rsid w:val="00551C46"/>
    <w:rsid w:val="0057432E"/>
    <w:rsid w:val="00574F93"/>
    <w:rsid w:val="00576A8D"/>
    <w:rsid w:val="005D1D76"/>
    <w:rsid w:val="005F73D3"/>
    <w:rsid w:val="00613175"/>
    <w:rsid w:val="00615141"/>
    <w:rsid w:val="006153F9"/>
    <w:rsid w:val="00662392"/>
    <w:rsid w:val="0066400D"/>
    <w:rsid w:val="00676BC7"/>
    <w:rsid w:val="006A7007"/>
    <w:rsid w:val="006B3A56"/>
    <w:rsid w:val="00700F33"/>
    <w:rsid w:val="00712FCA"/>
    <w:rsid w:val="007157E6"/>
    <w:rsid w:val="00760704"/>
    <w:rsid w:val="00762969"/>
    <w:rsid w:val="00782B3B"/>
    <w:rsid w:val="00790D50"/>
    <w:rsid w:val="00792D31"/>
    <w:rsid w:val="007973E0"/>
    <w:rsid w:val="007B6C29"/>
    <w:rsid w:val="007F520E"/>
    <w:rsid w:val="00807F77"/>
    <w:rsid w:val="00813F8F"/>
    <w:rsid w:val="00820A8E"/>
    <w:rsid w:val="0083150E"/>
    <w:rsid w:val="0084241D"/>
    <w:rsid w:val="00855DD1"/>
    <w:rsid w:val="008B166C"/>
    <w:rsid w:val="008B21ED"/>
    <w:rsid w:val="008B642B"/>
    <w:rsid w:val="008C1C9A"/>
    <w:rsid w:val="008C2ACD"/>
    <w:rsid w:val="0090597C"/>
    <w:rsid w:val="00906E25"/>
    <w:rsid w:val="00915AD8"/>
    <w:rsid w:val="00932270"/>
    <w:rsid w:val="0095583E"/>
    <w:rsid w:val="00956DB4"/>
    <w:rsid w:val="00964FC0"/>
    <w:rsid w:val="00966B4F"/>
    <w:rsid w:val="00975C64"/>
    <w:rsid w:val="009A0C0D"/>
    <w:rsid w:val="009F3A7A"/>
    <w:rsid w:val="00A24850"/>
    <w:rsid w:val="00A46FFC"/>
    <w:rsid w:val="00A75FC6"/>
    <w:rsid w:val="00AC47E8"/>
    <w:rsid w:val="00B07044"/>
    <w:rsid w:val="00B2791D"/>
    <w:rsid w:val="00B951FE"/>
    <w:rsid w:val="00C6658B"/>
    <w:rsid w:val="00C814D2"/>
    <w:rsid w:val="00C84202"/>
    <w:rsid w:val="00CC2433"/>
    <w:rsid w:val="00CC526A"/>
    <w:rsid w:val="00CE17D4"/>
    <w:rsid w:val="00D05858"/>
    <w:rsid w:val="00D23B9A"/>
    <w:rsid w:val="00D90BCA"/>
    <w:rsid w:val="00DA0549"/>
    <w:rsid w:val="00DA20A6"/>
    <w:rsid w:val="00DA68BA"/>
    <w:rsid w:val="00DF1C44"/>
    <w:rsid w:val="00E24E06"/>
    <w:rsid w:val="00E33787"/>
    <w:rsid w:val="00E52976"/>
    <w:rsid w:val="00E97B77"/>
    <w:rsid w:val="00EF7DC7"/>
    <w:rsid w:val="00F30213"/>
    <w:rsid w:val="00F30D62"/>
    <w:rsid w:val="00F33076"/>
    <w:rsid w:val="00F42C47"/>
    <w:rsid w:val="00F46D9D"/>
    <w:rsid w:val="00F6320B"/>
    <w:rsid w:val="00F772A8"/>
    <w:rsid w:val="00FB3C1B"/>
    <w:rsid w:val="00FD01B1"/>
    <w:rsid w:val="165923C6"/>
    <w:rsid w:val="38734EE0"/>
    <w:rsid w:val="77C731F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6">
    <w:name w:val="Default Paragraph Font"/>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alloon Text"/>
    <w:basedOn w:val="1"/>
    <w:link w:val="7"/>
    <w:uiPriority w:val="0"/>
    <w:rPr>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customStyle="1" w:styleId="7">
    <w:name w:val="批注框文本 Char"/>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Normal.wpt</Template>
  <Pages>3</Pages>
  <Words>123</Words>
  <Characters>706</Characters>
  <Lines>5</Lines>
  <Paragraphs>1</Paragraphs>
  <TotalTime>0</TotalTime>
  <ScaleCrop>false</ScaleCrop>
  <LinksUpToDate>false</LinksUpToDate>
  <CharactersWithSpaces>828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2018-09-14T08:58:00Z</dcterms:created>
  <dc:creator>GJZN</dc:creator>
  <cp:lastModifiedBy>vertesyuan</cp:lastModifiedBy>
  <dcterms:modified xsi:type="dcterms:W3CDTF">2022-10-09T06:19:42Z</dcterms:modified>
  <dc:title>全日制攻读自然地理学硕士专业学位入学考试大纲</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0616805599124F9BA9D4BE4079F8A0E9</vt:lpwstr>
  </property>
</Properties>
</file>