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after="240" w:afterLines="100"/>
        <w:jc w:val="center"/>
        <w:rPr>
          <w:rFonts w:hint="eastAsia" w:ascii="黑体" w:hAnsi="黑体" w:eastAsia="黑体"/>
          <w:b/>
          <w:bCs/>
          <w:color w:val="000000"/>
          <w:sz w:val="36"/>
          <w:szCs w:val="36"/>
        </w:rPr>
      </w:pPr>
      <w:bookmarkStart w:id="1" w:name="_GoBack"/>
      <w:bookmarkEnd w:id="1"/>
      <w:r>
        <w:rPr>
          <w:rFonts w:hint="eastAsia" w:ascii="黑体" w:hAnsi="黑体" w:eastAsia="黑体"/>
          <w:b/>
          <w:bCs/>
          <w:color w:val="000000"/>
          <w:sz w:val="36"/>
          <w:szCs w:val="36"/>
        </w:rPr>
        <w:t>初试自命题科目考试大纲</w:t>
      </w:r>
    </w:p>
    <w:p>
      <w:pPr>
        <w:spacing w:before="240" w:beforeLines="100" w:after="240" w:afterLines="100"/>
        <w:ind w:firstLine="321" w:firstLineChars="100"/>
        <w:rPr>
          <w:rFonts w:hint="eastAsia" w:ascii="宋体" w:hAnsi="宋体"/>
          <w:b/>
          <w:bCs/>
          <w:color w:val="000000"/>
          <w:sz w:val="32"/>
          <w:szCs w:val="32"/>
        </w:rPr>
      </w:pPr>
      <w:r>
        <w:rPr>
          <w:rFonts w:hint="eastAsia" w:ascii="宋体" w:hAnsi="宋体"/>
          <w:b/>
          <w:bCs/>
          <w:color w:val="000000"/>
          <w:sz w:val="32"/>
          <w:szCs w:val="32"/>
        </w:rPr>
        <w:t>招生单位名称：力土学院</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955"/>
        <w:gridCol w:w="3659"/>
        <w:gridCol w:w="6288"/>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343" w:type="dxa"/>
            <w:noWrap w:val="0"/>
            <w:vAlign w:val="top"/>
          </w:tcPr>
          <w:p>
            <w:pPr>
              <w:spacing w:before="240" w:beforeLines="100" w:after="240" w:afterLines="100"/>
              <w:jc w:val="center"/>
              <w:rPr>
                <w:rFonts w:hint="eastAsia" w:ascii="宋体" w:hAnsi="宋体"/>
                <w:b/>
                <w:bCs/>
                <w:color w:val="000000"/>
                <w:sz w:val="28"/>
                <w:szCs w:val="28"/>
              </w:rPr>
            </w:pPr>
            <w:r>
              <w:rPr>
                <w:rFonts w:hint="eastAsia" w:ascii="宋体" w:hAnsi="宋体"/>
                <w:b/>
                <w:bCs/>
                <w:color w:val="000000"/>
                <w:sz w:val="28"/>
                <w:szCs w:val="28"/>
              </w:rPr>
              <w:t>科目代码</w:t>
            </w:r>
          </w:p>
        </w:tc>
        <w:tc>
          <w:tcPr>
            <w:tcW w:w="955" w:type="dxa"/>
            <w:noWrap w:val="0"/>
            <w:vAlign w:val="top"/>
          </w:tcPr>
          <w:p>
            <w:pPr>
              <w:spacing w:before="240" w:beforeLines="100" w:after="240" w:afterLines="100"/>
              <w:jc w:val="center"/>
              <w:rPr>
                <w:rFonts w:hint="eastAsia" w:ascii="宋体" w:hAnsi="宋体"/>
                <w:b/>
                <w:bCs/>
                <w:color w:val="000000"/>
                <w:sz w:val="28"/>
                <w:szCs w:val="28"/>
              </w:rPr>
            </w:pPr>
            <w:r>
              <w:rPr>
                <w:rFonts w:hint="eastAsia" w:ascii="宋体" w:hAnsi="宋体"/>
                <w:b/>
                <w:bCs/>
                <w:color w:val="000000"/>
                <w:sz w:val="28"/>
                <w:szCs w:val="28"/>
              </w:rPr>
              <w:t>科目名称</w:t>
            </w:r>
          </w:p>
        </w:tc>
        <w:tc>
          <w:tcPr>
            <w:tcW w:w="3659" w:type="dxa"/>
            <w:noWrap w:val="0"/>
            <w:vAlign w:val="top"/>
          </w:tcPr>
          <w:p>
            <w:pPr>
              <w:spacing w:before="240" w:beforeLines="100" w:after="240" w:afterLines="100"/>
              <w:jc w:val="center"/>
              <w:rPr>
                <w:rFonts w:hint="eastAsia" w:ascii="宋体" w:hAnsi="宋体"/>
                <w:b/>
                <w:bCs/>
                <w:color w:val="000000"/>
                <w:sz w:val="28"/>
                <w:szCs w:val="28"/>
              </w:rPr>
            </w:pPr>
            <w:r>
              <w:rPr>
                <w:rFonts w:hint="eastAsia" w:ascii="宋体" w:hAnsi="宋体"/>
                <w:b/>
                <w:bCs/>
                <w:color w:val="000000"/>
                <w:sz w:val="28"/>
                <w:szCs w:val="28"/>
              </w:rPr>
              <w:t>参考书目</w:t>
            </w:r>
          </w:p>
        </w:tc>
        <w:tc>
          <w:tcPr>
            <w:tcW w:w="6288" w:type="dxa"/>
            <w:noWrap w:val="0"/>
            <w:vAlign w:val="top"/>
          </w:tcPr>
          <w:p>
            <w:pPr>
              <w:spacing w:before="240" w:beforeLines="100" w:after="240" w:afterLines="100"/>
              <w:jc w:val="center"/>
              <w:rPr>
                <w:rFonts w:hint="eastAsia" w:ascii="宋体" w:hAnsi="宋体"/>
                <w:b/>
                <w:bCs/>
                <w:color w:val="000000"/>
                <w:sz w:val="28"/>
                <w:szCs w:val="28"/>
              </w:rPr>
            </w:pPr>
            <w:r>
              <w:rPr>
                <w:rFonts w:hint="eastAsia" w:ascii="宋体" w:hAnsi="宋体"/>
                <w:b/>
                <w:bCs/>
                <w:color w:val="000000"/>
                <w:sz w:val="28"/>
                <w:szCs w:val="28"/>
              </w:rPr>
              <w:t>考试大纲</w:t>
            </w:r>
          </w:p>
        </w:tc>
        <w:tc>
          <w:tcPr>
            <w:tcW w:w="1477" w:type="dxa"/>
            <w:noWrap w:val="0"/>
            <w:vAlign w:val="top"/>
          </w:tcPr>
          <w:p>
            <w:pPr>
              <w:spacing w:before="240" w:beforeLines="100" w:after="240" w:afterLines="100"/>
              <w:jc w:val="center"/>
              <w:rPr>
                <w:rFonts w:hint="eastAsia" w:ascii="宋体" w:hAnsi="宋体"/>
                <w:b/>
                <w:bCs/>
                <w:color w:val="000000"/>
                <w:sz w:val="28"/>
                <w:szCs w:val="28"/>
              </w:rPr>
            </w:pPr>
            <w:r>
              <w:rPr>
                <w:rFonts w:hint="eastAsia" w:ascii="宋体" w:hAnsi="宋体"/>
                <w:b/>
                <w:bCs/>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33" w:hRule="atLeast"/>
          <w:jc w:val="center"/>
        </w:trPr>
        <w:tc>
          <w:tcPr>
            <w:tcW w:w="1343" w:type="dxa"/>
            <w:noWrap w:val="0"/>
            <w:vAlign w:val="top"/>
          </w:tcPr>
          <w:p>
            <w:pPr>
              <w:rPr>
                <w:rFonts w:ascii="Times New Roman" w:hAnsi="Times New Roman"/>
              </w:rPr>
            </w:pPr>
            <w:r>
              <w:rPr>
                <w:rFonts w:ascii="Times New Roman" w:hAnsi="Times New Roman"/>
              </w:rPr>
              <w:t>838</w:t>
            </w:r>
          </w:p>
        </w:tc>
        <w:tc>
          <w:tcPr>
            <w:tcW w:w="955" w:type="dxa"/>
            <w:noWrap w:val="0"/>
            <w:vAlign w:val="top"/>
          </w:tcPr>
          <w:p>
            <w:pPr>
              <w:rPr>
                <w:rFonts w:ascii="Times New Roman" w:hAnsi="Times New Roman"/>
              </w:rPr>
            </w:pPr>
            <w:r>
              <w:rPr>
                <w:rFonts w:ascii="Times New Roman" w:hAnsi="Times New Roman"/>
              </w:rPr>
              <w:t>理论力学A</w:t>
            </w:r>
          </w:p>
        </w:tc>
        <w:tc>
          <w:tcPr>
            <w:tcW w:w="3659" w:type="dxa"/>
            <w:noWrap w:val="0"/>
            <w:vAlign w:val="top"/>
          </w:tcPr>
          <w:p>
            <w:pPr>
              <w:jc w:val="center"/>
              <w:rPr>
                <w:rFonts w:ascii="Times New Roman" w:hAnsi="Times New Roman"/>
                <w:bCs/>
                <w:szCs w:val="21"/>
              </w:rPr>
            </w:pPr>
            <w:r>
              <w:rPr>
                <w:rFonts w:ascii="Times New Roman" w:hAnsi="Times New Roman"/>
                <w:bCs/>
                <w:szCs w:val="21"/>
              </w:rPr>
              <w:t>《理论力学》（</w:t>
            </w:r>
            <w:r>
              <w:rPr>
                <w:rFonts w:ascii="Times New Roman" w:hAnsi="Times New Roman"/>
                <w:bCs/>
                <w:szCs w:val="21"/>
              </w:rPr>
              <w:fldChar w:fldCharType="begin"/>
            </w:r>
            <w:r>
              <w:rPr>
                <w:rFonts w:ascii="Times New Roman" w:hAnsi="Times New Roman"/>
                <w:bCs/>
                <w:szCs w:val="21"/>
              </w:rPr>
              <w:instrText xml:space="preserve"> = 1 \* ROMAN </w:instrText>
            </w:r>
            <w:r>
              <w:rPr>
                <w:rFonts w:ascii="Times New Roman" w:hAnsi="Times New Roman"/>
                <w:bCs/>
                <w:szCs w:val="21"/>
              </w:rPr>
              <w:fldChar w:fldCharType="separate"/>
            </w:r>
            <w:r>
              <w:rPr>
                <w:rFonts w:ascii="Times New Roman" w:hAnsi="Times New Roman"/>
                <w:bCs/>
                <w:szCs w:val="21"/>
                <w:lang/>
              </w:rPr>
              <w:t>I</w:t>
            </w:r>
            <w:r>
              <w:rPr>
                <w:rFonts w:ascii="Times New Roman" w:hAnsi="Times New Roman"/>
                <w:bCs/>
                <w:szCs w:val="21"/>
              </w:rPr>
              <w:fldChar w:fldCharType="end"/>
            </w:r>
            <w:r>
              <w:rPr>
                <w:rFonts w:ascii="Times New Roman" w:hAnsi="Times New Roman"/>
                <w:bCs/>
                <w:szCs w:val="21"/>
              </w:rPr>
              <w:t>、</w:t>
            </w:r>
            <w:r>
              <w:rPr>
                <w:rFonts w:ascii="Times New Roman" w:hAnsi="Times New Roman"/>
                <w:bCs/>
                <w:szCs w:val="21"/>
              </w:rPr>
              <w:fldChar w:fldCharType="begin"/>
            </w:r>
            <w:r>
              <w:rPr>
                <w:rFonts w:ascii="Times New Roman" w:hAnsi="Times New Roman"/>
                <w:bCs/>
                <w:szCs w:val="21"/>
              </w:rPr>
              <w:instrText xml:space="preserve"> = 2 \* ROMAN </w:instrText>
            </w:r>
            <w:r>
              <w:rPr>
                <w:rFonts w:ascii="Times New Roman" w:hAnsi="Times New Roman"/>
                <w:bCs/>
                <w:szCs w:val="21"/>
              </w:rPr>
              <w:fldChar w:fldCharType="separate"/>
            </w:r>
            <w:r>
              <w:rPr>
                <w:rFonts w:ascii="Times New Roman" w:hAnsi="Times New Roman"/>
                <w:bCs/>
                <w:szCs w:val="21"/>
                <w:lang/>
              </w:rPr>
              <w:t>II</w:t>
            </w:r>
            <w:r>
              <w:rPr>
                <w:rFonts w:ascii="Times New Roman" w:hAnsi="Times New Roman"/>
                <w:bCs/>
                <w:szCs w:val="21"/>
              </w:rPr>
              <w:fldChar w:fldCharType="end"/>
            </w:r>
            <w:r>
              <w:rPr>
                <w:rFonts w:ascii="Times New Roman" w:hAnsi="Times New Roman"/>
                <w:bCs/>
                <w:szCs w:val="21"/>
              </w:rPr>
              <w:t>）哈尔滨工业大学理论力学教研室编，高等教育出版社，2018年，第八版。</w:t>
            </w:r>
          </w:p>
        </w:tc>
        <w:tc>
          <w:tcPr>
            <w:tcW w:w="6288" w:type="dxa"/>
            <w:noWrap w:val="0"/>
            <w:vAlign w:val="top"/>
          </w:tcPr>
          <w:p>
            <w:pPr>
              <w:rPr>
                <w:rFonts w:ascii="Times New Roman" w:hAnsi="Times New Roman"/>
                <w:bCs/>
                <w:szCs w:val="21"/>
              </w:rPr>
            </w:pPr>
            <w:r>
              <w:rPr>
                <w:rFonts w:ascii="Times New Roman" w:hAnsi="Times New Roman"/>
                <w:bCs/>
                <w:szCs w:val="21"/>
              </w:rPr>
              <w:t>一、考试目的与要求</w:t>
            </w:r>
          </w:p>
          <w:p>
            <w:pPr>
              <w:rPr>
                <w:rFonts w:ascii="Times New Roman" w:hAnsi="Times New Roman"/>
                <w:bCs/>
                <w:szCs w:val="21"/>
              </w:rPr>
            </w:pPr>
            <w:r>
              <w:rPr>
                <w:rFonts w:ascii="Times New Roman" w:hAnsi="Times New Roman"/>
                <w:bCs/>
                <w:szCs w:val="21"/>
              </w:rPr>
              <w:t xml:space="preserve">《理论力学》是力学硕士研究生入学的初试科目。考试目的是选拔具有坚实的力学基础知识的优秀人才进入硕士阶段继续深造。要求考生能较为全面地掌握理论力学基本理论与基本方法，解决一些较为简单的工程实际问题，考察学生逻辑思维、抽象化、以及表达和计算能力。 </w:t>
            </w:r>
          </w:p>
          <w:p>
            <w:pPr>
              <w:rPr>
                <w:rFonts w:ascii="Times New Roman" w:hAnsi="Times New Roman"/>
                <w:bCs/>
                <w:szCs w:val="21"/>
              </w:rPr>
            </w:pPr>
            <w:r>
              <w:rPr>
                <w:rFonts w:ascii="Times New Roman" w:hAnsi="Times New Roman"/>
                <w:bCs/>
                <w:szCs w:val="21"/>
              </w:rPr>
              <w:t>二、考试范围</w:t>
            </w:r>
          </w:p>
          <w:p>
            <w:pPr>
              <w:rPr>
                <w:rFonts w:ascii="Times New Roman" w:hAnsi="Times New Roman"/>
                <w:bCs/>
                <w:szCs w:val="21"/>
              </w:rPr>
            </w:pPr>
            <w:r>
              <w:rPr>
                <w:rFonts w:ascii="Times New Roman" w:hAnsi="Times New Roman"/>
                <w:bCs/>
                <w:szCs w:val="21"/>
              </w:rPr>
              <w:t></w:t>
            </w:r>
            <w:r>
              <w:rPr>
                <w:rFonts w:ascii="Times New Roman" w:hAnsi="Times New Roman"/>
                <w:bCs/>
                <w:szCs w:val="21"/>
              </w:rPr>
              <w:tab/>
            </w:r>
            <w:r>
              <w:rPr>
                <w:rFonts w:ascii="Times New Roman" w:hAnsi="Times New Roman"/>
                <w:bCs/>
                <w:szCs w:val="21"/>
              </w:rPr>
              <w:t>静力学公理和物体的受力分析</w:t>
            </w:r>
          </w:p>
          <w:p>
            <w:pPr>
              <w:rPr>
                <w:rFonts w:ascii="Times New Roman" w:hAnsi="Times New Roman"/>
                <w:bCs/>
                <w:szCs w:val="21"/>
              </w:rPr>
            </w:pPr>
            <w:r>
              <w:rPr>
                <w:rFonts w:ascii="Times New Roman" w:hAnsi="Times New Roman"/>
                <w:bCs/>
                <w:szCs w:val="21"/>
              </w:rPr>
              <w:t></w:t>
            </w:r>
            <w:r>
              <w:rPr>
                <w:rFonts w:ascii="Times New Roman" w:hAnsi="Times New Roman"/>
                <w:bCs/>
                <w:szCs w:val="21"/>
              </w:rPr>
              <w:tab/>
            </w:r>
            <w:r>
              <w:rPr>
                <w:rFonts w:ascii="Times New Roman" w:hAnsi="Times New Roman"/>
                <w:bCs/>
                <w:szCs w:val="21"/>
              </w:rPr>
              <w:t>平面力系</w:t>
            </w:r>
          </w:p>
          <w:p>
            <w:pPr>
              <w:rPr>
                <w:rFonts w:ascii="Times New Roman" w:hAnsi="Times New Roman"/>
                <w:bCs/>
                <w:szCs w:val="21"/>
              </w:rPr>
            </w:pPr>
            <w:r>
              <w:rPr>
                <w:rFonts w:ascii="Times New Roman" w:hAnsi="Times New Roman"/>
                <w:bCs/>
                <w:szCs w:val="21"/>
              </w:rPr>
              <w:t></w:t>
            </w:r>
            <w:r>
              <w:rPr>
                <w:rFonts w:ascii="Times New Roman" w:hAnsi="Times New Roman"/>
                <w:bCs/>
                <w:szCs w:val="21"/>
              </w:rPr>
              <w:tab/>
            </w:r>
            <w:r>
              <w:rPr>
                <w:rFonts w:ascii="Times New Roman" w:hAnsi="Times New Roman"/>
                <w:bCs/>
                <w:szCs w:val="21"/>
              </w:rPr>
              <w:t>空间力系</w:t>
            </w:r>
          </w:p>
          <w:p>
            <w:pPr>
              <w:rPr>
                <w:rFonts w:ascii="Times New Roman" w:hAnsi="Times New Roman"/>
                <w:bCs/>
                <w:szCs w:val="21"/>
              </w:rPr>
            </w:pPr>
            <w:r>
              <w:rPr>
                <w:rFonts w:ascii="Times New Roman" w:hAnsi="Times New Roman"/>
                <w:bCs/>
                <w:szCs w:val="21"/>
              </w:rPr>
              <w:t></w:t>
            </w:r>
            <w:r>
              <w:rPr>
                <w:rFonts w:ascii="Times New Roman" w:hAnsi="Times New Roman"/>
                <w:bCs/>
                <w:szCs w:val="21"/>
              </w:rPr>
              <w:tab/>
            </w:r>
            <w:r>
              <w:rPr>
                <w:rFonts w:ascii="Times New Roman" w:hAnsi="Times New Roman"/>
                <w:bCs/>
                <w:szCs w:val="21"/>
              </w:rPr>
              <w:t>摩擦</w:t>
            </w:r>
          </w:p>
          <w:p>
            <w:pPr>
              <w:rPr>
                <w:rFonts w:ascii="Times New Roman" w:hAnsi="Times New Roman"/>
                <w:bCs/>
                <w:szCs w:val="21"/>
              </w:rPr>
            </w:pPr>
            <w:r>
              <w:rPr>
                <w:rFonts w:ascii="Times New Roman" w:hAnsi="Times New Roman"/>
                <w:bCs/>
                <w:szCs w:val="21"/>
              </w:rPr>
              <w:t></w:t>
            </w:r>
            <w:r>
              <w:rPr>
                <w:rFonts w:ascii="Times New Roman" w:hAnsi="Times New Roman"/>
                <w:bCs/>
                <w:szCs w:val="21"/>
              </w:rPr>
              <w:tab/>
            </w:r>
            <w:r>
              <w:rPr>
                <w:rFonts w:ascii="Times New Roman" w:hAnsi="Times New Roman"/>
                <w:bCs/>
                <w:szCs w:val="21"/>
              </w:rPr>
              <w:t>点的运动学</w:t>
            </w:r>
          </w:p>
          <w:p>
            <w:pPr>
              <w:rPr>
                <w:rFonts w:ascii="Times New Roman" w:hAnsi="Times New Roman"/>
                <w:bCs/>
                <w:szCs w:val="21"/>
              </w:rPr>
            </w:pPr>
            <w:r>
              <w:rPr>
                <w:rFonts w:ascii="Times New Roman" w:hAnsi="Times New Roman"/>
                <w:bCs/>
                <w:szCs w:val="21"/>
              </w:rPr>
              <w:t></w:t>
            </w:r>
            <w:r>
              <w:rPr>
                <w:rFonts w:ascii="Times New Roman" w:hAnsi="Times New Roman"/>
                <w:bCs/>
                <w:szCs w:val="21"/>
              </w:rPr>
              <w:tab/>
            </w:r>
            <w:r>
              <w:rPr>
                <w:rFonts w:ascii="Times New Roman" w:hAnsi="Times New Roman"/>
                <w:bCs/>
                <w:szCs w:val="21"/>
              </w:rPr>
              <w:t>刚体的基本运动</w:t>
            </w:r>
          </w:p>
          <w:p>
            <w:pPr>
              <w:rPr>
                <w:rFonts w:ascii="Times New Roman" w:hAnsi="Times New Roman"/>
                <w:bCs/>
                <w:szCs w:val="21"/>
              </w:rPr>
            </w:pPr>
            <w:r>
              <w:rPr>
                <w:rFonts w:ascii="Times New Roman" w:hAnsi="Times New Roman"/>
                <w:bCs/>
                <w:szCs w:val="21"/>
              </w:rPr>
              <w:t></w:t>
            </w:r>
            <w:r>
              <w:rPr>
                <w:rFonts w:ascii="Times New Roman" w:hAnsi="Times New Roman"/>
                <w:bCs/>
                <w:szCs w:val="21"/>
              </w:rPr>
              <w:tab/>
            </w:r>
            <w:r>
              <w:rPr>
                <w:rFonts w:ascii="Times New Roman" w:hAnsi="Times New Roman"/>
                <w:bCs/>
                <w:szCs w:val="21"/>
              </w:rPr>
              <w:t>点的合成运动</w:t>
            </w:r>
          </w:p>
          <w:p>
            <w:pPr>
              <w:rPr>
                <w:rFonts w:ascii="Times New Roman" w:hAnsi="Times New Roman"/>
                <w:bCs/>
                <w:szCs w:val="21"/>
              </w:rPr>
            </w:pPr>
            <w:r>
              <w:rPr>
                <w:rFonts w:ascii="Times New Roman" w:hAnsi="Times New Roman"/>
                <w:bCs/>
                <w:szCs w:val="21"/>
              </w:rPr>
              <w:t></w:t>
            </w:r>
            <w:r>
              <w:rPr>
                <w:rFonts w:ascii="Times New Roman" w:hAnsi="Times New Roman"/>
                <w:bCs/>
                <w:szCs w:val="21"/>
              </w:rPr>
              <w:tab/>
            </w:r>
            <w:r>
              <w:rPr>
                <w:rFonts w:ascii="Times New Roman" w:hAnsi="Times New Roman"/>
                <w:bCs/>
                <w:szCs w:val="21"/>
              </w:rPr>
              <w:t>刚体的平面运动</w:t>
            </w:r>
          </w:p>
          <w:p>
            <w:pPr>
              <w:rPr>
                <w:rFonts w:ascii="Times New Roman" w:hAnsi="Times New Roman"/>
                <w:bCs/>
                <w:szCs w:val="21"/>
              </w:rPr>
            </w:pPr>
            <w:r>
              <w:rPr>
                <w:rFonts w:ascii="Times New Roman" w:hAnsi="Times New Roman"/>
                <w:bCs/>
                <w:szCs w:val="21"/>
              </w:rPr>
              <w:t></w:t>
            </w:r>
            <w:r>
              <w:rPr>
                <w:rFonts w:ascii="Times New Roman" w:hAnsi="Times New Roman"/>
                <w:bCs/>
                <w:szCs w:val="21"/>
              </w:rPr>
              <w:tab/>
            </w:r>
            <w:r>
              <w:rPr>
                <w:rFonts w:ascii="Times New Roman" w:hAnsi="Times New Roman"/>
                <w:bCs/>
                <w:szCs w:val="21"/>
              </w:rPr>
              <w:t>动量定理</w:t>
            </w:r>
          </w:p>
          <w:p>
            <w:pPr>
              <w:rPr>
                <w:rFonts w:ascii="Times New Roman" w:hAnsi="Times New Roman"/>
                <w:bCs/>
                <w:szCs w:val="21"/>
              </w:rPr>
            </w:pPr>
            <w:r>
              <w:rPr>
                <w:rFonts w:ascii="Times New Roman" w:hAnsi="Times New Roman"/>
                <w:bCs/>
                <w:szCs w:val="21"/>
              </w:rPr>
              <w:t></w:t>
            </w:r>
            <w:r>
              <w:rPr>
                <w:rFonts w:ascii="Times New Roman" w:hAnsi="Times New Roman"/>
                <w:bCs/>
                <w:szCs w:val="21"/>
              </w:rPr>
              <w:tab/>
            </w:r>
            <w:r>
              <w:rPr>
                <w:rFonts w:ascii="Times New Roman" w:hAnsi="Times New Roman"/>
                <w:bCs/>
                <w:szCs w:val="21"/>
              </w:rPr>
              <w:t>动量矩定理</w:t>
            </w:r>
          </w:p>
          <w:p>
            <w:pPr>
              <w:rPr>
                <w:rFonts w:ascii="Times New Roman" w:hAnsi="Times New Roman"/>
                <w:bCs/>
                <w:szCs w:val="21"/>
              </w:rPr>
            </w:pPr>
            <w:r>
              <w:rPr>
                <w:rFonts w:ascii="Times New Roman" w:hAnsi="Times New Roman"/>
                <w:bCs/>
                <w:szCs w:val="21"/>
              </w:rPr>
              <w:t></w:t>
            </w:r>
            <w:r>
              <w:rPr>
                <w:rFonts w:ascii="Times New Roman" w:hAnsi="Times New Roman"/>
                <w:bCs/>
                <w:szCs w:val="21"/>
              </w:rPr>
              <w:tab/>
            </w:r>
            <w:r>
              <w:rPr>
                <w:rFonts w:ascii="Times New Roman" w:hAnsi="Times New Roman"/>
                <w:bCs/>
                <w:szCs w:val="21"/>
              </w:rPr>
              <w:t>动能定理</w:t>
            </w:r>
          </w:p>
          <w:p>
            <w:pPr>
              <w:rPr>
                <w:rFonts w:ascii="Times New Roman" w:hAnsi="Times New Roman"/>
                <w:bCs/>
                <w:szCs w:val="21"/>
              </w:rPr>
            </w:pPr>
            <w:r>
              <w:rPr>
                <w:rFonts w:ascii="Times New Roman" w:hAnsi="Times New Roman"/>
                <w:bCs/>
                <w:szCs w:val="21"/>
              </w:rPr>
              <w:t></w:t>
            </w:r>
            <w:r>
              <w:rPr>
                <w:rFonts w:ascii="Times New Roman" w:hAnsi="Times New Roman"/>
                <w:bCs/>
                <w:szCs w:val="21"/>
              </w:rPr>
              <w:tab/>
            </w:r>
            <w:r>
              <w:rPr>
                <w:rFonts w:ascii="Times New Roman" w:hAnsi="Times New Roman"/>
                <w:bCs/>
                <w:szCs w:val="21"/>
              </w:rPr>
              <w:t>达郎贝尔原理</w:t>
            </w:r>
          </w:p>
          <w:p>
            <w:pPr>
              <w:rPr>
                <w:rFonts w:ascii="Times New Roman" w:hAnsi="Times New Roman"/>
                <w:bCs/>
                <w:szCs w:val="21"/>
              </w:rPr>
            </w:pPr>
            <w:r>
              <w:rPr>
                <w:rFonts w:ascii="Times New Roman" w:hAnsi="Times New Roman"/>
                <w:bCs/>
                <w:szCs w:val="21"/>
              </w:rPr>
              <w:t></w:t>
            </w:r>
            <w:r>
              <w:rPr>
                <w:rFonts w:ascii="Times New Roman" w:hAnsi="Times New Roman"/>
                <w:bCs/>
                <w:szCs w:val="21"/>
              </w:rPr>
              <w:tab/>
            </w:r>
            <w:r>
              <w:rPr>
                <w:rFonts w:ascii="Times New Roman" w:hAnsi="Times New Roman"/>
                <w:bCs/>
                <w:szCs w:val="21"/>
              </w:rPr>
              <w:t>虚位移原理</w:t>
            </w:r>
          </w:p>
          <w:p>
            <w:pPr>
              <w:rPr>
                <w:rFonts w:ascii="Times New Roman" w:hAnsi="Times New Roman"/>
                <w:bCs/>
                <w:szCs w:val="21"/>
              </w:rPr>
            </w:pPr>
            <w:r>
              <w:rPr>
                <w:rFonts w:ascii="Times New Roman" w:hAnsi="Times New Roman"/>
                <w:bCs/>
                <w:szCs w:val="21"/>
              </w:rPr>
              <w:t></w:t>
            </w:r>
            <w:r>
              <w:rPr>
                <w:rFonts w:ascii="Times New Roman" w:hAnsi="Times New Roman"/>
                <w:bCs/>
                <w:szCs w:val="21"/>
              </w:rPr>
              <w:tab/>
            </w:r>
            <w:r>
              <w:rPr>
                <w:rFonts w:ascii="Times New Roman" w:hAnsi="Times New Roman"/>
                <w:bCs/>
                <w:szCs w:val="21"/>
              </w:rPr>
              <w:t>分析力学基础</w:t>
            </w:r>
          </w:p>
          <w:p>
            <w:pPr>
              <w:rPr>
                <w:rFonts w:ascii="Times New Roman" w:hAnsi="Times New Roman"/>
                <w:bCs/>
                <w:szCs w:val="21"/>
              </w:rPr>
            </w:pPr>
            <w:r>
              <w:rPr>
                <w:rFonts w:ascii="Times New Roman" w:hAnsi="Times New Roman"/>
                <w:bCs/>
                <w:szCs w:val="21"/>
              </w:rPr>
              <w:t></w:t>
            </w:r>
            <w:r>
              <w:rPr>
                <w:rFonts w:ascii="Times New Roman" w:hAnsi="Times New Roman"/>
                <w:bCs/>
                <w:szCs w:val="21"/>
              </w:rPr>
              <w:tab/>
            </w:r>
            <w:r>
              <w:rPr>
                <w:rFonts w:ascii="Times New Roman" w:hAnsi="Times New Roman"/>
                <w:bCs/>
                <w:szCs w:val="21"/>
              </w:rPr>
              <w:t>碰撞</w:t>
            </w:r>
          </w:p>
          <w:p>
            <w:pPr>
              <w:rPr>
                <w:rFonts w:ascii="Times New Roman" w:hAnsi="Times New Roman"/>
                <w:bCs/>
                <w:szCs w:val="21"/>
              </w:rPr>
            </w:pPr>
            <w:r>
              <w:rPr>
                <w:rFonts w:ascii="Times New Roman" w:hAnsi="Times New Roman"/>
                <w:bCs/>
                <w:szCs w:val="21"/>
              </w:rPr>
              <w:t>三、试题结构（包括考试时间，试题类型等）</w:t>
            </w:r>
          </w:p>
          <w:p>
            <w:pPr>
              <w:rPr>
                <w:rFonts w:ascii="Times New Roman" w:hAnsi="Times New Roman"/>
                <w:bCs/>
                <w:szCs w:val="21"/>
              </w:rPr>
            </w:pPr>
            <w:r>
              <w:rPr>
                <w:rFonts w:ascii="Times New Roman" w:hAnsi="Times New Roman"/>
                <w:bCs/>
                <w:szCs w:val="21"/>
              </w:rPr>
              <w:t>1．考试时间</w:t>
            </w:r>
          </w:p>
          <w:p>
            <w:pPr>
              <w:rPr>
                <w:rFonts w:ascii="Times New Roman" w:hAnsi="Times New Roman"/>
                <w:bCs/>
                <w:szCs w:val="21"/>
              </w:rPr>
            </w:pPr>
            <w:r>
              <w:rPr>
                <w:rFonts w:ascii="Times New Roman" w:hAnsi="Times New Roman"/>
                <w:bCs/>
                <w:szCs w:val="21"/>
              </w:rPr>
              <w:t>考试时间为180分钟。</w:t>
            </w:r>
          </w:p>
          <w:p>
            <w:pPr>
              <w:rPr>
                <w:rFonts w:ascii="Times New Roman" w:hAnsi="Times New Roman"/>
                <w:bCs/>
                <w:szCs w:val="21"/>
              </w:rPr>
            </w:pPr>
            <w:r>
              <w:rPr>
                <w:rFonts w:ascii="Times New Roman" w:hAnsi="Times New Roman"/>
                <w:bCs/>
                <w:szCs w:val="21"/>
              </w:rPr>
              <w:t>2．试题类型</w:t>
            </w:r>
          </w:p>
          <w:p>
            <w:pPr>
              <w:rPr>
                <w:rFonts w:ascii="Times New Roman" w:hAnsi="Times New Roman"/>
                <w:bCs/>
                <w:szCs w:val="21"/>
              </w:rPr>
            </w:pPr>
            <w:r>
              <w:rPr>
                <w:rFonts w:ascii="Times New Roman" w:hAnsi="Times New Roman"/>
                <w:bCs/>
                <w:szCs w:val="21"/>
              </w:rPr>
              <w:t>主要题型有填空题、计算题，总分为150分。</w:t>
            </w:r>
          </w:p>
          <w:p>
            <w:pPr>
              <w:rPr>
                <w:rFonts w:ascii="Times New Roman" w:hAnsi="Times New Roman"/>
                <w:bCs/>
                <w:szCs w:val="21"/>
              </w:rPr>
            </w:pPr>
            <w:r>
              <w:rPr>
                <w:rFonts w:ascii="Times New Roman" w:hAnsi="Times New Roman"/>
                <w:bCs/>
                <w:szCs w:val="21"/>
              </w:rPr>
              <w:t>3.答题方式</w:t>
            </w:r>
          </w:p>
          <w:p>
            <w:pPr>
              <w:rPr>
                <w:rFonts w:ascii="Times New Roman" w:hAnsi="Times New Roman"/>
                <w:bCs/>
                <w:szCs w:val="21"/>
              </w:rPr>
            </w:pPr>
            <w:r>
              <w:rPr>
                <w:rFonts w:ascii="Times New Roman" w:hAnsi="Times New Roman"/>
                <w:bCs/>
                <w:szCs w:val="21"/>
              </w:rPr>
              <w:t>闭卷、笔试。</w:t>
            </w:r>
          </w:p>
        </w:tc>
        <w:tc>
          <w:tcPr>
            <w:tcW w:w="1477" w:type="dxa"/>
            <w:noWrap w:val="0"/>
            <w:vAlign w:val="top"/>
          </w:tcPr>
          <w:p>
            <w:pPr>
              <w:spacing w:before="240" w:beforeLines="100" w:after="240" w:afterLines="100"/>
              <w:rPr>
                <w:rFonts w:hint="eastAsia" w:ascii="Times New Roman" w:hAnsi="Times New Roman"/>
                <w:bCs/>
                <w:color w:val="000000"/>
                <w:szCs w:val="21"/>
              </w:rPr>
            </w:pPr>
            <w:r>
              <w:rPr>
                <w:rFonts w:hint="eastAsia" w:ascii="Times New Roman" w:hAnsi="Times New Roman"/>
                <w:bCs/>
                <w:color w:val="000000"/>
                <w:szCs w:val="21"/>
              </w:rPr>
              <w:t>不允许使用计算器，</w:t>
            </w:r>
            <w:r>
              <w:rPr>
                <w:rFonts w:ascii="Times New Roman" w:hAnsi="Times New Roman"/>
                <w:bCs/>
                <w:color w:val="000000"/>
                <w:szCs w:val="21"/>
              </w:rPr>
              <w:t>请携带三角尺或直尺画图。</w:t>
            </w:r>
          </w:p>
        </w:tc>
      </w:tr>
    </w:tbl>
    <w:p>
      <w:pPr>
        <w:spacing w:line="360" w:lineRule="exact"/>
        <w:ind w:left="840" w:leftChars="100" w:right="223" w:rightChars="106" w:hanging="630" w:hangingChars="300"/>
        <w:rPr>
          <w:rFonts w:hint="eastAsia" w:ascii="宋体" w:hAnsi="宋体"/>
          <w:color w:val="000000"/>
          <w:szCs w:val="21"/>
        </w:rPr>
      </w:pPr>
      <w:r>
        <w:rPr>
          <w:rFonts w:hint="eastAsia" w:ascii="宋体" w:hAnsi="宋体"/>
          <w:bCs/>
          <w:color w:val="000000"/>
          <w:szCs w:val="21"/>
        </w:rPr>
        <w:t>要求：1.</w:t>
      </w:r>
      <w:r>
        <w:rPr>
          <w:rFonts w:hint="eastAsia" w:ascii="宋体" w:hAnsi="宋体"/>
          <w:color w:val="000000"/>
          <w:szCs w:val="21"/>
        </w:rPr>
        <w:t>参考书目应尽量考虑通用性和出版时间（出版时间不宜太早，以方便考生购买）；非正式出版物以及正在出版过程中的书不能作参考书；参考书应注明书名、编著者、出版社、出版年份等。如：《</w:t>
      </w:r>
      <w:bookmarkStart w:id="0" w:name="OLE_LINK1"/>
      <w:r>
        <w:rPr>
          <w:rFonts w:hint="eastAsia" w:ascii="宋体" w:hAnsi="宋体"/>
          <w:color w:val="000000"/>
          <w:szCs w:val="21"/>
        </w:rPr>
        <w:t>高级英语</w:t>
      </w:r>
      <w:bookmarkEnd w:id="0"/>
      <w:r>
        <w:rPr>
          <w:rFonts w:hint="eastAsia" w:ascii="宋体" w:hAnsi="宋体"/>
          <w:color w:val="000000"/>
          <w:szCs w:val="21"/>
        </w:rPr>
        <w:t>》（修订版）第１、２册，张汉熙主编，外国教学与研究出版社，２０００年；</w:t>
      </w:r>
    </w:p>
    <w:p>
      <w:pPr>
        <w:spacing w:line="360" w:lineRule="exact"/>
        <w:ind w:left="840" w:leftChars="100" w:right="223" w:rightChars="106" w:hanging="630" w:hangingChars="300"/>
      </w:pPr>
      <w:r>
        <w:rPr>
          <w:rFonts w:hint="eastAsia" w:ascii="宋体" w:hAnsi="宋体"/>
          <w:color w:val="000000"/>
          <w:szCs w:val="21"/>
        </w:rPr>
        <w:t xml:space="preserve">      2.不允许使用计算器；绘图及其他科目考试时如有其他说明的请在“备注”栏内标明</w:t>
      </w:r>
    </w:p>
    <w:sectPr>
      <w:pgSz w:w="16838" w:h="11906" w:orient="landscape"/>
      <w:pgMar w:top="1361" w:right="1718" w:bottom="1361" w:left="124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287" w:usb1="080F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D52"/>
    <w:rsid w:val="001327FC"/>
    <w:rsid w:val="00151DBF"/>
    <w:rsid w:val="002A70D3"/>
    <w:rsid w:val="002C21D7"/>
    <w:rsid w:val="00413A8D"/>
    <w:rsid w:val="004704D6"/>
    <w:rsid w:val="004956CB"/>
    <w:rsid w:val="00513CCA"/>
    <w:rsid w:val="0052257E"/>
    <w:rsid w:val="005F41B0"/>
    <w:rsid w:val="00684D42"/>
    <w:rsid w:val="006B748A"/>
    <w:rsid w:val="007202E2"/>
    <w:rsid w:val="00722BF0"/>
    <w:rsid w:val="007606E2"/>
    <w:rsid w:val="00782CF4"/>
    <w:rsid w:val="008911A8"/>
    <w:rsid w:val="00905EB3"/>
    <w:rsid w:val="00967F31"/>
    <w:rsid w:val="009B363B"/>
    <w:rsid w:val="00A17AC3"/>
    <w:rsid w:val="00A70289"/>
    <w:rsid w:val="00A83203"/>
    <w:rsid w:val="00BC40DB"/>
    <w:rsid w:val="00C42B4B"/>
    <w:rsid w:val="00C7046B"/>
    <w:rsid w:val="00CB2D52"/>
    <w:rsid w:val="00E00B2D"/>
    <w:rsid w:val="00E24850"/>
    <w:rsid w:val="00E322BB"/>
    <w:rsid w:val="00F72C48"/>
    <w:rsid w:val="20E8061E"/>
    <w:rsid w:val="222E55F1"/>
    <w:rsid w:val="242D6025"/>
    <w:rsid w:val="2DD063FB"/>
    <w:rsid w:val="3E9C64EA"/>
    <w:rsid w:val="3FBA696D"/>
    <w:rsid w:val="56AE45AF"/>
    <w:rsid w:val="5F642854"/>
    <w:rsid w:val="7CCE34A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uiPriority w:val="99"/>
    <w:tblPr>
      <w:tblStyle w:val="5"/>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7"/>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link w:val="3"/>
    <w:semiHidden/>
    <w:uiPriority w:val="99"/>
    <w:rPr>
      <w:kern w:val="2"/>
      <w:sz w:val="18"/>
      <w:szCs w:val="18"/>
    </w:rPr>
  </w:style>
  <w:style w:type="character" w:customStyle="1" w:styleId="8">
    <w:name w:val="页眉 Char"/>
    <w:link w:val="4"/>
    <w:semiHidden/>
    <w:uiPriority w:val="99"/>
    <w:rPr>
      <w:kern w:val="2"/>
      <w:sz w:val="18"/>
      <w:szCs w:val="18"/>
    </w:rPr>
  </w:style>
  <w:style w:type="character" w:customStyle="1" w:styleId="9">
    <w:name w:val="批注框文本 Char"/>
    <w:link w:val="2"/>
    <w:semiHidden/>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102</Words>
  <Characters>584</Characters>
  <Lines>4</Lines>
  <Paragraphs>1</Paragraphs>
  <TotalTime>0</TotalTime>
  <ScaleCrop>false</ScaleCrop>
  <LinksUpToDate>false</LinksUpToDate>
  <CharactersWithSpaces>685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2021-09-13T03:12:00Z</dcterms:created>
  <dc:creator>cumt_rhb@163.com</dc:creator>
  <cp:lastModifiedBy>vertesyuan</cp:lastModifiedBy>
  <cp:lastPrinted>2019-09-10T09:09:00Z</cp:lastPrinted>
  <dcterms:modified xsi:type="dcterms:W3CDTF">2022-10-09T07:06:42Z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68936A8F12664121ABA7D84475DA84E9</vt:lpwstr>
  </property>
</Properties>
</file>