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spacing w:line="300" w:lineRule="auto"/>
        <w:jc w:val="center"/>
        <w:rPr>
          <w:rFonts w:hint="eastAsia" w:eastAsia="黑体"/>
          <w:sz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sz w:val="32"/>
          <w:szCs w:val="32"/>
        </w:rPr>
        <w:t>年硕士研究生复试</w:t>
      </w:r>
    </w:p>
    <w:p>
      <w:pPr>
        <w:tabs>
          <w:tab w:val="left" w:pos="3420"/>
        </w:tabs>
        <w:spacing w:line="30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hAnsi="Times New Roman" w:eastAsia="黑体" w:cs="Times New Roman"/>
          <w:b/>
          <w:sz w:val="32"/>
          <w:szCs w:val="32"/>
        </w:rPr>
        <w:t>《工程招投标与合同管理》考试大</w:t>
      </w:r>
      <w:r>
        <w:rPr>
          <w:rFonts w:hint="eastAsia" w:ascii="黑体" w:eastAsia="黑体"/>
          <w:b/>
          <w:sz w:val="32"/>
          <w:szCs w:val="32"/>
        </w:rPr>
        <w:t>纲</w:t>
      </w:r>
    </w:p>
    <w:p>
      <w:pPr>
        <w:spacing w:line="300" w:lineRule="auto"/>
        <w:jc w:val="center"/>
        <w:rPr>
          <w:rFonts w:ascii="黑体" w:hAnsi="黑体" w:eastAsia="黑体"/>
          <w:sz w:val="32"/>
        </w:rPr>
      </w:pP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黑体" w:hAnsi="黑体" w:eastAsia="黑体"/>
          <w:sz w:val="24"/>
        </w:rPr>
        <w:t>一、参考书目：</w:t>
      </w:r>
    </w:p>
    <w:p>
      <w:pPr>
        <w:tabs>
          <w:tab w:val="left" w:pos="420"/>
        </w:tabs>
        <w:rPr>
          <w:rFonts w:hint="eastAsia" w:ascii="Times New Roman" w:hAnsi="宋体" w:eastAsia="宋体"/>
          <w:sz w:val="24"/>
          <w:szCs w:val="24"/>
          <w:lang w:eastAsia="zh-CN"/>
        </w:rPr>
      </w:pPr>
      <w:r>
        <w:rPr>
          <w:rFonts w:hint="eastAsia"/>
          <w:sz w:val="24"/>
          <w:lang w:val="en-US" w:eastAsia="zh-CN"/>
        </w:rPr>
        <w:t>1、</w:t>
      </w:r>
      <w:r>
        <w:rPr>
          <w:sz w:val="24"/>
        </w:rPr>
        <w:t>赵振宇</w:t>
      </w:r>
      <w:r>
        <w:rPr>
          <w:rFonts w:hint="eastAsia" w:ascii="Times New Roman" w:hAnsi="宋体"/>
          <w:sz w:val="24"/>
          <w:szCs w:val="24"/>
        </w:rPr>
        <w:t>编著，《建设工程招投标与合同管理》，</w:t>
      </w:r>
      <w:r>
        <w:rPr>
          <w:rFonts w:hint="eastAsia" w:ascii="Times New Roman" w:hAnsi="宋体"/>
          <w:sz w:val="24"/>
          <w:szCs w:val="24"/>
          <w:lang w:val="en-US" w:eastAsia="zh-CN"/>
        </w:rPr>
        <w:t>北京：</w:t>
      </w:r>
      <w:r>
        <w:rPr>
          <w:rFonts w:hint="eastAsia" w:ascii="Times New Roman" w:hAnsi="宋体"/>
          <w:sz w:val="24"/>
          <w:szCs w:val="24"/>
        </w:rPr>
        <w:t>清华大学出版社，201</w:t>
      </w:r>
      <w:r>
        <w:rPr>
          <w:rFonts w:ascii="Times New Roman" w:hAnsi="宋体"/>
          <w:sz w:val="24"/>
          <w:szCs w:val="24"/>
        </w:rPr>
        <w:t>9</w:t>
      </w:r>
      <w:r>
        <w:rPr>
          <w:rFonts w:hint="eastAsia" w:ascii="Times New Roman" w:hAnsi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.</w:t>
      </w:r>
    </w:p>
    <w:p>
      <w:pPr>
        <w:numPr>
          <w:ilvl w:val="0"/>
          <w:numId w:val="0"/>
        </w:numPr>
        <w:adjustRightInd w:val="0"/>
        <w:snapToGrid w:val="0"/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lang w:val="en-US" w:eastAsia="zh-CN"/>
        </w:rPr>
        <w:t>2、</w:t>
      </w:r>
      <w:r>
        <w:rPr>
          <w:rFonts w:hint="eastAsia" w:ascii="宋体" w:hAnsi="宋体" w:cs="宋体"/>
          <w:sz w:val="24"/>
        </w:rPr>
        <w:t>王宇静,杨帆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编著.</w:t>
      </w:r>
      <w:r>
        <w:rPr>
          <w:rFonts w:hint="eastAsia" w:ascii="宋体" w:hAnsi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cs="宋体"/>
          <w:sz w:val="24"/>
        </w:rPr>
        <w:t>建设工程招投标与合同管理</w:t>
      </w:r>
      <w:r>
        <w:rPr>
          <w:rFonts w:hint="eastAsia" w:ascii="宋体" w:hAnsi="宋体" w:cs="宋体"/>
          <w:sz w:val="24"/>
          <w:szCs w:val="24"/>
          <w:lang w:eastAsia="zh-CN"/>
        </w:rPr>
        <w:t>》</w:t>
      </w:r>
      <w:r>
        <w:rPr>
          <w:rFonts w:hint="eastAsia" w:ascii="宋体" w:hAnsi="宋体" w:cs="宋体"/>
          <w:sz w:val="24"/>
          <w:szCs w:val="24"/>
        </w:rPr>
        <w:t>.北京:</w:t>
      </w:r>
      <w:r>
        <w:rPr>
          <w:rFonts w:hint="eastAsia" w:ascii="宋体" w:hAnsi="宋体" w:cs="宋体"/>
          <w:sz w:val="24"/>
        </w:rPr>
        <w:t>清华大学出版社</w:t>
      </w:r>
      <w:r>
        <w:rPr>
          <w:rFonts w:hint="eastAsia" w:ascii="宋体" w:hAnsi="宋体" w:cs="宋体"/>
          <w:sz w:val="24"/>
          <w:szCs w:val="24"/>
        </w:rPr>
        <w:t>,201</w:t>
      </w:r>
      <w:r>
        <w:rPr>
          <w:rFonts w:ascii="宋体" w:hAnsi="宋体" w:cs="宋体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  <w:lang w:eastAsia="zh-CN"/>
        </w:rPr>
        <w:t>年</w:t>
      </w:r>
      <w:r>
        <w:rPr>
          <w:rFonts w:ascii="宋体" w:hAnsi="宋体" w:cs="宋体"/>
          <w:sz w:val="24"/>
          <w:szCs w:val="24"/>
        </w:rPr>
        <w:t>.</w:t>
      </w:r>
    </w:p>
    <w:p>
      <w:pPr>
        <w:adjustRightInd w:val="0"/>
        <w:snapToGrid w:val="0"/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  <w:lang w:val="en-US" w:eastAsia="zh-CN"/>
        </w:rPr>
        <w:t>3、</w:t>
      </w:r>
      <w:r>
        <w:rPr>
          <w:rFonts w:hint="eastAsia" w:ascii="Times New Roman" w:hAnsi="宋体"/>
          <w:sz w:val="24"/>
          <w:szCs w:val="24"/>
        </w:rPr>
        <w:t>康香萍</w:t>
      </w:r>
      <w:r>
        <w:rPr>
          <w:rFonts w:hint="eastAsia" w:ascii="Times New Roman" w:hAnsi="宋体"/>
          <w:sz w:val="24"/>
          <w:szCs w:val="24"/>
          <w:lang w:val="en-US" w:eastAsia="zh-CN"/>
        </w:rPr>
        <w:t>编著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cs="宋体"/>
          <w:sz w:val="24"/>
        </w:rPr>
        <w:t>建设工程招投标与合同管理</w:t>
      </w:r>
      <w:r>
        <w:rPr>
          <w:rFonts w:hint="eastAsia" w:ascii="宋体" w:hAnsi="宋体" w:cs="宋体"/>
          <w:sz w:val="24"/>
          <w:szCs w:val="24"/>
          <w:lang w:eastAsia="zh-CN"/>
        </w:rPr>
        <w:t>》</w:t>
      </w:r>
      <w:r>
        <w:rPr>
          <w:rFonts w:hint="eastAsia" w:ascii="宋体" w:hAnsi="宋体" w:cs="宋体"/>
          <w:sz w:val="24"/>
          <w:szCs w:val="24"/>
        </w:rPr>
        <w:t>.武汉: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sz w:val="24"/>
        </w:rPr>
        <w:t>华中科技大学出版社</w:t>
      </w:r>
      <w:r>
        <w:rPr>
          <w:rFonts w:hint="eastAsia" w:ascii="宋体" w:hAnsi="宋体" w:cs="宋体"/>
          <w:sz w:val="24"/>
          <w:szCs w:val="24"/>
        </w:rPr>
        <w:t>,20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  <w:lang w:eastAsia="zh-CN"/>
        </w:rPr>
        <w:t>年</w:t>
      </w:r>
      <w:r>
        <w:rPr>
          <w:rFonts w:ascii="宋体" w:hAnsi="宋体" w:cs="宋体"/>
          <w:sz w:val="24"/>
          <w:szCs w:val="24"/>
        </w:rPr>
        <w:t>.</w:t>
      </w:r>
    </w:p>
    <w:p>
      <w:pPr>
        <w:adjustRightInd w:val="0"/>
        <w:snapToGrid w:val="0"/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4、</w:t>
      </w:r>
      <w:r>
        <w:rPr>
          <w:rFonts w:hint="eastAsia" w:ascii="宋体" w:hAnsi="宋体" w:cs="宋体"/>
          <w:sz w:val="24"/>
          <w:lang w:eastAsia="zh-CN"/>
        </w:rPr>
        <w:t>《</w:t>
      </w:r>
      <w:r>
        <w:rPr>
          <w:rFonts w:hint="eastAsia" w:ascii="宋体" w:hAnsi="宋体" w:cs="宋体"/>
          <w:sz w:val="24"/>
        </w:rPr>
        <w:t>建设工程造价管理</w:t>
      </w:r>
      <w:r>
        <w:rPr>
          <w:rFonts w:hint="eastAsia" w:ascii="宋体" w:hAnsi="宋体" w:cs="宋体"/>
          <w:sz w:val="24"/>
          <w:lang w:eastAsia="zh-CN"/>
        </w:rPr>
        <w:t>》</w:t>
      </w:r>
      <w:r>
        <w:rPr>
          <w:rFonts w:hint="eastAsia" w:ascii="宋体" w:hAnsi="宋体" w:cs="宋体"/>
          <w:sz w:val="24"/>
          <w:lang w:val="en-US" w:eastAsia="zh-CN"/>
        </w:rPr>
        <w:t>.</w:t>
      </w:r>
      <w:r>
        <w:rPr>
          <w:rFonts w:hint="eastAsia" w:ascii="宋体" w:hAnsi="宋体" w:cs="宋体"/>
          <w:sz w:val="24"/>
        </w:rPr>
        <w:t>全国造价工程师执业资格考试培训教材编审委员会.</w:t>
      </w:r>
    </w:p>
    <w:p>
      <w:pPr>
        <w:adjustRightInd w:val="0"/>
        <w:snapToGrid w:val="0"/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5、</w:t>
      </w:r>
      <w:r>
        <w:rPr>
          <w:rFonts w:hint="eastAsia" w:ascii="宋体" w:hAnsi="宋体" w:cs="宋体"/>
          <w:sz w:val="24"/>
          <w:lang w:eastAsia="zh-CN"/>
        </w:rPr>
        <w:t>《</w:t>
      </w:r>
      <w:r>
        <w:rPr>
          <w:rFonts w:hint="eastAsia" w:ascii="宋体" w:hAnsi="宋体" w:cs="宋体"/>
          <w:sz w:val="24"/>
        </w:rPr>
        <w:t>工程造价计价与控制</w:t>
      </w:r>
      <w:r>
        <w:rPr>
          <w:rFonts w:hint="eastAsia" w:ascii="宋体" w:hAnsi="宋体" w:cs="宋体"/>
          <w:sz w:val="24"/>
          <w:lang w:eastAsia="zh-CN"/>
        </w:rPr>
        <w:t>》</w:t>
      </w:r>
      <w:r>
        <w:rPr>
          <w:rFonts w:hint="eastAsia" w:ascii="宋体" w:hAnsi="宋体" w:cs="宋体"/>
          <w:sz w:val="24"/>
        </w:rPr>
        <w:t>全国造价工程师执业资格考试培训教材编审委员会.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（备注：以1为主，2、3、4</w:t>
      </w:r>
      <w:r>
        <w:rPr>
          <w:rFonts w:hint="eastAsia" w:ascii="宋体" w:hAnsi="宋体"/>
          <w:b/>
          <w:sz w:val="24"/>
          <w:lang w:eastAsia="zh-CN"/>
        </w:rPr>
        <w:t>、</w:t>
      </w:r>
      <w:r>
        <w:rPr>
          <w:rFonts w:hint="eastAsia" w:ascii="宋体" w:hAnsi="宋体"/>
          <w:b/>
          <w:sz w:val="24"/>
          <w:lang w:val="en-US" w:eastAsia="zh-CN"/>
        </w:rPr>
        <w:t>5</w:t>
      </w:r>
      <w:r>
        <w:rPr>
          <w:rFonts w:hint="eastAsia" w:ascii="宋体" w:hAnsi="宋体"/>
          <w:b/>
          <w:sz w:val="24"/>
        </w:rPr>
        <w:t>为辅。）</w:t>
      </w:r>
    </w:p>
    <w:p>
      <w:pPr>
        <w:spacing w:line="300" w:lineRule="auto"/>
        <w:rPr>
          <w:rFonts w:hint="eastAsia" w:ascii="黑体" w:hAnsi="黑体" w:eastAsia="黑体"/>
          <w:sz w:val="24"/>
        </w:rPr>
      </w:pPr>
    </w:p>
    <w:p>
      <w:pPr>
        <w:spacing w:line="30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二、考试形式与试题类型：</w:t>
      </w:r>
    </w:p>
    <w:p>
      <w:pPr>
        <w:tabs>
          <w:tab w:val="left" w:pos="1176"/>
        </w:tabs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黑体" w:hAnsi="黑体" w:eastAsia="黑体"/>
          <w:sz w:val="24"/>
        </w:rPr>
        <w:t xml:space="preserve"> </w:t>
      </w:r>
      <w:r>
        <w:rPr>
          <w:rFonts w:hint="eastAsia" w:ascii="宋体" w:hAnsi="宋体"/>
          <w:sz w:val="24"/>
        </w:rPr>
        <w:t>1、答卷方式：闭卷、笔试</w:t>
      </w:r>
    </w:p>
    <w:p>
      <w:pPr>
        <w:tabs>
          <w:tab w:val="left" w:pos="1176"/>
        </w:tabs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2、答题时间：120分钟</w:t>
      </w:r>
    </w:p>
    <w:p>
      <w:pPr>
        <w:tabs>
          <w:tab w:val="left" w:pos="1176"/>
        </w:tabs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3、试卷满分：100分</w:t>
      </w:r>
    </w:p>
    <w:p>
      <w:pPr>
        <w:tabs>
          <w:tab w:val="left" w:pos="1176"/>
        </w:tabs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4、试卷题型：</w:t>
      </w:r>
      <w:r>
        <w:rPr>
          <w:rFonts w:hint="eastAsia" w:ascii="宋体" w:hAnsi="宋体"/>
          <w:sz w:val="24"/>
          <w:lang w:eastAsia="zh-CN"/>
        </w:rPr>
        <w:t>单选题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lang w:eastAsia="zh-CN"/>
        </w:rPr>
        <w:t>多选</w:t>
      </w:r>
      <w:r>
        <w:rPr>
          <w:rFonts w:hint="eastAsia"/>
          <w:sz w:val="24"/>
        </w:rPr>
        <w:t>题、简答题、分析论述题</w:t>
      </w:r>
    </w:p>
    <w:p>
      <w:pPr>
        <w:spacing w:line="300" w:lineRule="auto"/>
        <w:rPr>
          <w:rFonts w:hint="eastAsia"/>
          <w:b/>
          <w:bCs/>
          <w:sz w:val="24"/>
        </w:rPr>
      </w:pPr>
    </w:p>
    <w:p>
      <w:pPr>
        <w:spacing w:line="300" w:lineRule="auto"/>
        <w:rPr>
          <w:rFonts w:hint="eastAsia" w:eastAsia="黑体"/>
          <w:b/>
          <w:iCs/>
          <w:sz w:val="24"/>
        </w:rPr>
      </w:pPr>
      <w:r>
        <w:rPr>
          <w:rFonts w:hint="eastAsia"/>
          <w:b/>
          <w:bCs/>
          <w:sz w:val="24"/>
        </w:rPr>
        <w:t>三、考试内容</w:t>
      </w:r>
      <w:r>
        <w:rPr>
          <w:rFonts w:hint="eastAsia" w:eastAsia="黑体"/>
          <w:b/>
          <w:iCs/>
          <w:sz w:val="24"/>
        </w:rPr>
        <w:t>：</w:t>
      </w:r>
    </w:p>
    <w:p>
      <w:pPr>
        <w:numPr>
          <w:ilvl w:val="0"/>
          <w:numId w:val="1"/>
        </w:numPr>
        <w:spacing w:line="440" w:lineRule="atLeast"/>
        <w:ind w:firstLine="720" w:firstLineChars="3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建设工程法律基础</w:t>
      </w:r>
    </w:p>
    <w:p>
      <w:pPr>
        <w:spacing w:line="440" w:lineRule="atLeas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1、教学内容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中国法律体系的类型和形式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合同相关法律基础知识</w:t>
      </w:r>
    </w:p>
    <w:p>
      <w:pPr>
        <w:spacing w:line="440" w:lineRule="atLeast"/>
        <w:ind w:firstLine="960" w:firstLineChars="4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2、基本要求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了解我国法律体系的基本类型、法律体系的形式，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了解法律事实的概念及内容，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掌握代理及其特征、委托代理关系、无权代理，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了解财产所有权的基本内容，熟悉债的概念，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掌握担保的不同形式，掌握诉讼时效期的规定。</w:t>
      </w:r>
    </w:p>
    <w:p>
      <w:pPr>
        <w:numPr>
          <w:ilvl w:val="0"/>
          <w:numId w:val="1"/>
        </w:numPr>
        <w:spacing w:line="440" w:lineRule="atLeast"/>
        <w:ind w:firstLine="720" w:firstLineChars="3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合同法</w:t>
      </w:r>
    </w:p>
    <w:p>
      <w:pPr>
        <w:spacing w:line="440" w:lineRule="atLeas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1、教学内容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合同的订立与效力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合同的履行变更终止 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违约责任及争议解决</w:t>
      </w:r>
    </w:p>
    <w:p>
      <w:pPr>
        <w:spacing w:line="440" w:lineRule="atLeast"/>
        <w:ind w:firstLine="960" w:firstLineChars="4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2、基本要求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掌握合同订立的程序，要约和承诺、合同成立、格式条款的规定，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掌握缔约过失责任构成条件及责任承担，合同生效的规定，效力待定合同、无效合同、可变更或可撤销合同的情形及后果，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掌握合同履行的原则和规则，熟悉合同变更、转让和终止的规定，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掌握违约责任及承担方式，掌握合同争议的解决方式，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熟悉仲裁和诉讼的特点和要求。</w:t>
      </w:r>
    </w:p>
    <w:p>
      <w:pPr>
        <w:numPr>
          <w:ilvl w:val="0"/>
          <w:numId w:val="1"/>
        </w:numPr>
        <w:spacing w:line="440" w:lineRule="atLeast"/>
        <w:ind w:firstLine="720" w:firstLineChars="3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建筑法和建设工程质量及安全管理条例</w:t>
      </w:r>
    </w:p>
    <w:p>
      <w:pPr>
        <w:numPr>
          <w:ilvl w:val="0"/>
          <w:numId w:val="3"/>
        </w:numPr>
        <w:spacing w:line="440" w:lineRule="atLeas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建筑法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建设工程质量管理条例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建设工程安全生产管理条例</w:t>
      </w:r>
    </w:p>
    <w:p>
      <w:pPr>
        <w:spacing w:line="440" w:lineRule="atLeast"/>
        <w:ind w:firstLine="960" w:firstLineChars="4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2、基本要求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掌握施工许可证规定，熟悉从业资格要求，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掌握建筑工程发包与承包、工程监理、安全生产、工程质量管理的要求。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掌握工程质量保修制度及最低保修期限的规定，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了解工程质量监督检查、竣工验收备案、事故报告制度。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掌握施工单位、建设单位的安全责任，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了解政府部门安全监管规定，熟悉生产安全事故的应急救援和调查处理。</w:t>
      </w:r>
    </w:p>
    <w:p>
      <w:pPr>
        <w:numPr>
          <w:ilvl w:val="0"/>
          <w:numId w:val="1"/>
        </w:numPr>
        <w:spacing w:line="440" w:lineRule="atLeast"/>
        <w:ind w:firstLine="720" w:firstLineChars="3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采购与工程建设招标投标相关法规</w:t>
      </w:r>
    </w:p>
    <w:p>
      <w:pPr>
        <w:numPr>
          <w:ilvl w:val="0"/>
          <w:numId w:val="4"/>
        </w:numPr>
        <w:spacing w:line="440" w:lineRule="atLeast"/>
        <w:ind w:firstLine="1020" w:firstLineChars="425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招标投标法 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招标投标法实施条例 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政府采购法及实施条例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Times New Roman"/>
          <w:sz w:val="24"/>
        </w:rPr>
        <w:t>价格法</w:t>
      </w:r>
    </w:p>
    <w:p>
      <w:pPr>
        <w:spacing w:line="440" w:lineRule="atLeast"/>
        <w:ind w:firstLine="960" w:firstLineChars="4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2、基本要求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掌握招标方式、招</w:t>
      </w:r>
      <w:r>
        <w:rPr>
          <w:rFonts w:hint="eastAsia" w:ascii="宋体" w:hAnsi="宋体" w:eastAsia="宋体" w:cs="Times New Roman"/>
          <w:sz w:val="24"/>
          <w:lang w:val="en-US" w:eastAsia="zh-CN"/>
        </w:rPr>
        <w:t>投</w:t>
      </w:r>
      <w:r>
        <w:rPr>
          <w:rFonts w:hint="eastAsia" w:ascii="宋体" w:hAnsi="宋体" w:eastAsia="宋体" w:cs="Times New Roman"/>
          <w:sz w:val="24"/>
        </w:rPr>
        <w:t>标文件、开标评标和中标的规定。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掌握招标范围、邀请招标的规定，熟悉招标文件与资格审查要求，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了解禁止投标限制，掌握两阶段招标、投标保证金规定，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了解标底及投标限价规定，掌握签订合同及履约保证金要求，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了解投诉与处理程序。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熟悉政府采购方式及程序，掌握政府采购合同规定。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了解经营者价格行为及政府定价商品、定价目录、定价依据的规定。</w:t>
      </w:r>
    </w:p>
    <w:p>
      <w:pPr>
        <w:numPr>
          <w:ilvl w:val="0"/>
          <w:numId w:val="1"/>
        </w:numPr>
        <w:spacing w:line="440" w:lineRule="atLeast"/>
        <w:ind w:firstLine="720" w:firstLineChars="3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建设工程招标投标概述</w:t>
      </w:r>
    </w:p>
    <w:p>
      <w:pPr>
        <w:numPr>
          <w:ilvl w:val="0"/>
          <w:numId w:val="5"/>
        </w:numPr>
        <w:spacing w:line="440" w:lineRule="atLeas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概述 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建设工程招投标的方式和范围 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建设工程招标的组织形式 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建设工程招标与投标的基本程序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Times New Roman"/>
          <w:sz w:val="24"/>
        </w:rPr>
        <w:t>建设工程招投标的法律基础与行政监督</w:t>
      </w:r>
    </w:p>
    <w:p>
      <w:pPr>
        <w:spacing w:line="440" w:lineRule="atLeast"/>
        <w:ind w:firstLine="960" w:firstLineChars="4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2、基本要求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了解建设工程招标投标概念，基本原则，建设工程招投标的法律基础与行政监督；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掌握建设工程公开招标和邀请招标的方式，必须招标的项目范围，建设工程招标与投标的基本程序，及各阶段具体工作内容。</w:t>
      </w:r>
    </w:p>
    <w:p>
      <w:pPr>
        <w:numPr>
          <w:ilvl w:val="0"/>
          <w:numId w:val="1"/>
        </w:numPr>
        <w:spacing w:line="440" w:lineRule="atLeast"/>
        <w:ind w:firstLine="720" w:firstLineChars="3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建设工程施工招标投标</w:t>
      </w:r>
    </w:p>
    <w:p>
      <w:pPr>
        <w:numPr>
          <w:ilvl w:val="0"/>
          <w:numId w:val="6"/>
        </w:numPr>
        <w:spacing w:line="440" w:lineRule="atLeas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建设工程施工招标投标概述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投标人资格审查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评标办法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投标报价策略</w:t>
      </w:r>
    </w:p>
    <w:p>
      <w:pPr>
        <w:spacing w:line="440" w:lineRule="atLeast"/>
        <w:ind w:firstLine="960" w:firstLineChars="4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2、基本要求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熟悉资格预审、招标文件的答疑及澄清修改规则，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掌握投标文件、投标有效期、投标保证金的规定。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掌握开标、评标工作程序和规则、主要评标方法及应用。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了解如何开展投标决策、熟悉投标方案优化策略和报价策略。</w:t>
      </w:r>
    </w:p>
    <w:p>
      <w:pPr>
        <w:numPr>
          <w:ilvl w:val="0"/>
          <w:numId w:val="1"/>
        </w:numPr>
        <w:spacing w:line="440" w:lineRule="atLeast"/>
        <w:ind w:firstLine="720" w:firstLineChars="3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工程设计与物资采购招投标</w:t>
      </w:r>
    </w:p>
    <w:p>
      <w:pPr>
        <w:numPr>
          <w:ilvl w:val="0"/>
          <w:numId w:val="7"/>
        </w:numPr>
        <w:spacing w:line="440" w:lineRule="atLeast"/>
        <w:ind w:firstLine="1020" w:firstLineChars="425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工程设计招投标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材料和设备采购招投标</w:t>
      </w:r>
    </w:p>
    <w:p>
      <w:pPr>
        <w:spacing w:line="440" w:lineRule="atLeast"/>
        <w:ind w:firstLine="960" w:firstLineChars="4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2、基本要求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了解工程设计招标特点，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掌握设计招标文件的编制，熟悉设计投标、评标工作及重点。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熟悉材料和设备采购策划及招标、投标工作内容，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熟悉投标报价、交货期、支付条件、备品备件条款，掌握评标方法及适用条件。</w:t>
      </w:r>
    </w:p>
    <w:p>
      <w:pPr>
        <w:numPr>
          <w:ilvl w:val="0"/>
          <w:numId w:val="1"/>
        </w:numPr>
        <w:spacing w:line="440" w:lineRule="atLeast"/>
        <w:ind w:firstLine="720" w:firstLineChars="3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建设工程合同概述及勘察设计监理合同</w:t>
      </w:r>
    </w:p>
    <w:p>
      <w:pPr>
        <w:numPr>
          <w:ilvl w:val="0"/>
          <w:numId w:val="8"/>
        </w:numPr>
        <w:spacing w:line="440" w:lineRule="atLeas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建设工程合同管理及其类别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建设工程合同遵守原则及其订立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建设工程勘察设计合同概述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建设工程勘察设计合同的订立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建设工程勘察设计合同的履行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建设工程委托监理合同管理</w:t>
      </w:r>
    </w:p>
    <w:p>
      <w:pPr>
        <w:spacing w:line="440" w:lineRule="atLeast"/>
        <w:ind w:firstLine="960" w:firstLineChars="4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2、基本要求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了解建设工程合同的类别，掌握建设工程合同应遵守的原则，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了解合同示范文本制度。熟悉建设工程勘察合同示范文本内容组成，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了解违约责任、合同价款与支付、索赔等条款。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熟悉建设工程委托监理合同示范文本内容组成，项目监理机构组成，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掌握合同双方的权利和义务，了解合同的支付、变更等条款。</w:t>
      </w:r>
    </w:p>
    <w:p>
      <w:pPr>
        <w:numPr>
          <w:ilvl w:val="0"/>
          <w:numId w:val="1"/>
        </w:numPr>
        <w:spacing w:line="440" w:lineRule="atLeast"/>
        <w:ind w:firstLine="720" w:firstLineChars="3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建设工程施工合同管理</w:t>
      </w:r>
    </w:p>
    <w:p>
      <w:pPr>
        <w:numPr>
          <w:ilvl w:val="0"/>
          <w:numId w:val="9"/>
        </w:numPr>
        <w:spacing w:line="440" w:lineRule="atLeas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建设工程施工合同计价类型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建设工程施工合同示范文本概述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建设工程施工合同的订立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施工准备阶段合同管理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施工阶段合同管理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竣工收尾阶段合同管理</w:t>
      </w:r>
    </w:p>
    <w:p>
      <w:pPr>
        <w:spacing w:line="440" w:lineRule="atLeast"/>
        <w:ind w:firstLine="960" w:firstLineChars="4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2、基本要求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掌握建设工程施工单价、总价和成本加酬金等不同合同类型、适用条件及特点。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掌握建设工程施工合同示范文本内容组成，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掌握发包人、承包人、监理人在建设工程施工准备阶段、施工阶段、竣工收尾阶段的主要义务、职责和风险，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掌握施工进度管理、质量管理、支付管理、安全管理、变更管理、违约责任、不可抗力、竣工验收、竣工结算、缺陷责任期管理、最终结清等条款的主要内容和运作要点。</w:t>
      </w:r>
    </w:p>
    <w:p>
      <w:pPr>
        <w:numPr>
          <w:ilvl w:val="0"/>
          <w:numId w:val="1"/>
        </w:numPr>
        <w:spacing w:line="440" w:lineRule="atLeast"/>
        <w:ind w:firstLine="720" w:firstLineChars="3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工程总承包与分包物资采购合同管理</w:t>
      </w:r>
    </w:p>
    <w:p>
      <w:pPr>
        <w:numPr>
          <w:ilvl w:val="0"/>
          <w:numId w:val="10"/>
        </w:numPr>
        <w:spacing w:line="440" w:lineRule="atLeas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建设工程总承包合同管理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分包合同管理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建设工程物资采购合同管理</w:t>
      </w:r>
    </w:p>
    <w:p>
      <w:pPr>
        <w:spacing w:line="440" w:lineRule="atLeast"/>
        <w:ind w:firstLine="960" w:firstLineChars="4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2、基本要求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熟悉建设工程总承包（EPC）模式的特点。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掌握建设项目工程总承包合同示范文本的基本内容，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熟悉施工专业分包合同组成，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了解建设工程施工劳务分包中承包人和劳务分包人的义务，熟悉保险、劳务报酬及工程量计算条款。</w:t>
      </w:r>
    </w:p>
    <w:p>
      <w:pPr>
        <w:numPr>
          <w:ilvl w:val="0"/>
          <w:numId w:val="1"/>
        </w:numPr>
        <w:spacing w:line="440" w:lineRule="atLeast"/>
        <w:ind w:firstLine="720" w:firstLineChars="3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国际咨询工程师联合会（FIDIC）施工合同条件</w:t>
      </w:r>
    </w:p>
    <w:p>
      <w:pPr>
        <w:numPr>
          <w:ilvl w:val="0"/>
          <w:numId w:val="11"/>
        </w:numPr>
        <w:spacing w:line="440" w:lineRule="atLeas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国际咨询工程师联合会（FIDIC）及其合同条件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工程质量进度计价管理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工程验收与缺陷责任及合同终止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风险管理及索赔和仲裁</w:t>
      </w:r>
    </w:p>
    <w:p>
      <w:pPr>
        <w:spacing w:line="440" w:lineRule="atLeast"/>
        <w:ind w:firstLine="960" w:firstLineChars="4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2、基本要求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熟悉FIDIC组织及其发布的系列标准合同条件组成。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掌握FIDIC《施工合同条件》的适用情况，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掌握工程质量管理、施工进度管理、工程计量和估价、变更管理、竣工验收管理、缺陷责任管理、支付管理、工程暂停和合同终止、风险管理、索赔管理、争端和仲裁等条款的主要内容和运作要点。</w:t>
      </w:r>
    </w:p>
    <w:p>
      <w:pPr>
        <w:numPr>
          <w:ilvl w:val="0"/>
          <w:numId w:val="1"/>
        </w:numPr>
        <w:spacing w:line="440" w:lineRule="atLeast"/>
        <w:ind w:firstLine="720" w:firstLineChars="3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信息技术辅助招投标与合同管理</w:t>
      </w:r>
    </w:p>
    <w:p>
      <w:pPr>
        <w:numPr>
          <w:ilvl w:val="0"/>
          <w:numId w:val="12"/>
        </w:numPr>
        <w:spacing w:line="440" w:lineRule="atLeas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网络招标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电子招投标系统及流程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建设工程电子交易系统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合同管理软件的应用</w:t>
      </w:r>
    </w:p>
    <w:p>
      <w:pPr>
        <w:spacing w:line="440" w:lineRule="atLeast"/>
        <w:ind w:firstLine="960" w:firstLineChars="4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2、基本要求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了解网络招投标的概念与特点，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熟悉电子招投标系统及流程、合同管理软件的基本操作流程，</w:t>
      </w:r>
    </w:p>
    <w:p>
      <w:pPr>
        <w:numPr>
          <w:ilvl w:val="0"/>
          <w:numId w:val="2"/>
        </w:numPr>
        <w:tabs>
          <w:tab w:val="left" w:pos="420"/>
        </w:tabs>
        <w:spacing w:line="440" w:lineRule="atLeast"/>
        <w:ind w:left="1680" w:leftChars="0" w:hanging="420" w:firstLineChars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掌握《电子招标投标办法》相关规定。</w:t>
      </w:r>
    </w:p>
    <w:p>
      <w:pPr>
        <w:spacing w:line="440" w:lineRule="atLeast"/>
        <w:ind w:firstLine="1020" w:firstLineChars="425"/>
        <w:jc w:val="left"/>
        <w:rPr>
          <w:rFonts w:hint="eastAsia" w:ascii="宋体" w:hAnsi="宋体" w:eastAsia="宋体" w:cs="Times New Roman"/>
          <w:sz w:val="24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EDA66D"/>
    <w:multiLevelType w:val="singleLevel"/>
    <w:tmpl w:val="8CEDA66D"/>
    <w:lvl w:ilvl="0" w:tentative="0">
      <w:start w:val="1"/>
      <w:numFmt w:val="chineseCounting"/>
      <w:suff w:val="nothing"/>
      <w:lvlText w:val="第%1章、"/>
      <w:lvlJc w:val="left"/>
      <w:rPr>
        <w:rFonts w:hint="eastAsia"/>
      </w:rPr>
    </w:lvl>
  </w:abstractNum>
  <w:abstractNum w:abstractNumId="1">
    <w:nsid w:val="DCA0B663"/>
    <w:multiLevelType w:val="singleLevel"/>
    <w:tmpl w:val="DCA0B66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D491A4E"/>
    <w:multiLevelType w:val="singleLevel"/>
    <w:tmpl w:val="DD491A4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DF2B5ACD"/>
    <w:multiLevelType w:val="singleLevel"/>
    <w:tmpl w:val="DF2B5AC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E25E7FA7"/>
    <w:multiLevelType w:val="singleLevel"/>
    <w:tmpl w:val="E25E7FA7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E5DD8C63"/>
    <w:multiLevelType w:val="singleLevel"/>
    <w:tmpl w:val="E5DD8C63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168A3544"/>
    <w:multiLevelType w:val="singleLevel"/>
    <w:tmpl w:val="168A3544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1B31BECB"/>
    <w:multiLevelType w:val="singleLevel"/>
    <w:tmpl w:val="1B31BECB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4CEC3DC4"/>
    <w:multiLevelType w:val="singleLevel"/>
    <w:tmpl w:val="4CEC3DC4"/>
    <w:lvl w:ilvl="0" w:tentative="0">
      <w:start w:val="1"/>
      <w:numFmt w:val="bullet"/>
      <w:suff w:val="space"/>
      <w:lvlText w:val="•"/>
      <w:lvlJc w:val="left"/>
      <w:pPr>
        <w:ind w:left="1680" w:hanging="420"/>
      </w:pPr>
      <w:rPr>
        <w:rFonts w:hint="default" w:ascii="Arial" w:hAnsi="Arial" w:cs="Arial"/>
      </w:rPr>
    </w:lvl>
  </w:abstractNum>
  <w:abstractNum w:abstractNumId="9">
    <w:nsid w:val="562DCC06"/>
    <w:multiLevelType w:val="singleLevel"/>
    <w:tmpl w:val="562DCC06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5BD2944A"/>
    <w:multiLevelType w:val="singleLevel"/>
    <w:tmpl w:val="5BD2944A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5C8598D2"/>
    <w:multiLevelType w:val="singleLevel"/>
    <w:tmpl w:val="5C8598D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NDQ5NTJkY2NjOTU1ZTg4YzIwNjJjNTBiMjI3MTIifQ=="/>
  </w:docVars>
  <w:rsids>
    <w:rsidRoot w:val="009373CB"/>
    <w:rsid w:val="00025C74"/>
    <w:rsid w:val="00040613"/>
    <w:rsid w:val="00055D26"/>
    <w:rsid w:val="00064E03"/>
    <w:rsid w:val="000C7DE6"/>
    <w:rsid w:val="00100DB9"/>
    <w:rsid w:val="00104B9D"/>
    <w:rsid w:val="00127D04"/>
    <w:rsid w:val="00136996"/>
    <w:rsid w:val="00154C85"/>
    <w:rsid w:val="00163A72"/>
    <w:rsid w:val="0019152A"/>
    <w:rsid w:val="00261F9A"/>
    <w:rsid w:val="00266811"/>
    <w:rsid w:val="00277AC1"/>
    <w:rsid w:val="00290CAC"/>
    <w:rsid w:val="002C443A"/>
    <w:rsid w:val="002C6C23"/>
    <w:rsid w:val="0030066F"/>
    <w:rsid w:val="00315996"/>
    <w:rsid w:val="003D37F9"/>
    <w:rsid w:val="003F790A"/>
    <w:rsid w:val="0041799A"/>
    <w:rsid w:val="00492716"/>
    <w:rsid w:val="004B66B3"/>
    <w:rsid w:val="00541E1C"/>
    <w:rsid w:val="00584D92"/>
    <w:rsid w:val="005A756E"/>
    <w:rsid w:val="005B0745"/>
    <w:rsid w:val="005F62F9"/>
    <w:rsid w:val="00617581"/>
    <w:rsid w:val="00663BA1"/>
    <w:rsid w:val="00733737"/>
    <w:rsid w:val="007517C0"/>
    <w:rsid w:val="00774340"/>
    <w:rsid w:val="007937A1"/>
    <w:rsid w:val="00840FBD"/>
    <w:rsid w:val="008921BA"/>
    <w:rsid w:val="008F1497"/>
    <w:rsid w:val="008F709B"/>
    <w:rsid w:val="00906A42"/>
    <w:rsid w:val="00936A13"/>
    <w:rsid w:val="009373CB"/>
    <w:rsid w:val="00962461"/>
    <w:rsid w:val="00994C2D"/>
    <w:rsid w:val="009E54F3"/>
    <w:rsid w:val="00AD28B8"/>
    <w:rsid w:val="00B07E67"/>
    <w:rsid w:val="00B44722"/>
    <w:rsid w:val="00B82EC6"/>
    <w:rsid w:val="00B95B4C"/>
    <w:rsid w:val="00BA4E8E"/>
    <w:rsid w:val="00C058B2"/>
    <w:rsid w:val="00C23B3B"/>
    <w:rsid w:val="00C43A23"/>
    <w:rsid w:val="00C51D29"/>
    <w:rsid w:val="00CB5EBF"/>
    <w:rsid w:val="00CC1EB8"/>
    <w:rsid w:val="00CF6ADB"/>
    <w:rsid w:val="00D82A5D"/>
    <w:rsid w:val="00DB3670"/>
    <w:rsid w:val="00DB4A2B"/>
    <w:rsid w:val="00E0362D"/>
    <w:rsid w:val="00E1159A"/>
    <w:rsid w:val="00E27541"/>
    <w:rsid w:val="00E67CAD"/>
    <w:rsid w:val="00EC4A00"/>
    <w:rsid w:val="00EC68D2"/>
    <w:rsid w:val="00ED3AA3"/>
    <w:rsid w:val="00ED680E"/>
    <w:rsid w:val="00EF4499"/>
    <w:rsid w:val="00F13893"/>
    <w:rsid w:val="00F373BE"/>
    <w:rsid w:val="00FD49BB"/>
    <w:rsid w:val="05120816"/>
    <w:rsid w:val="347B3EB0"/>
    <w:rsid w:val="38786AD9"/>
    <w:rsid w:val="38F94384"/>
    <w:rsid w:val="40D45DB2"/>
    <w:rsid w:val="6C3A10CE"/>
    <w:rsid w:val="7AAF5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  <w:style w:type="character" w:customStyle="1" w:styleId="9">
    <w:name w:val="页眉 Char"/>
    <w:link w:val="3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72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wit</Company>
  <Pages>4</Pages>
  <Words>238</Words>
  <Characters>1358</Characters>
  <Lines>11</Lines>
  <Paragraphs>3</Paragraphs>
  <TotalTime>4</TotalTime>
  <ScaleCrop>false</ScaleCrop>
  <LinksUpToDate>false</LinksUpToDate>
  <CharactersWithSpaces>1593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2021-06-21T06:32:00Z</dcterms:created>
  <dc:creator>袁丽</dc:creator>
  <cp:lastModifiedBy>vertesyuan</cp:lastModifiedBy>
  <cp:lastPrinted>2006-09-22T05:09:00Z</cp:lastPrinted>
  <dcterms:modified xsi:type="dcterms:W3CDTF">2022-10-09T01:31:17Z</dcterms:modified>
  <dc:title>第一章法的一般理论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9162F2A025E74EFFA8F62F2B0AA1D170</vt:lpwstr>
  </property>
</Properties>
</file>