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水产动物营养与饲料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 w:cs="黑体"/>
          <w:sz w:val="36"/>
          <w:szCs w:val="36"/>
        </w:rPr>
        <w:t>考试大纲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</w:t>
      </w:r>
      <w:r>
        <w:rPr>
          <w:sz w:val="24"/>
          <w:szCs w:val="24"/>
        </w:rPr>
        <w:t>绪 论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水生动物与畜禽营养学特征的异同</w:t>
      </w:r>
    </w:p>
    <w:p>
      <w:pPr>
        <w:pStyle w:val="1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水产动物营养学原理</w:t>
      </w:r>
    </w:p>
    <w:p>
      <w:pPr>
        <w:pStyle w:val="1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蛋白质营养</w:t>
      </w:r>
    </w:p>
    <w:p>
      <w:pPr>
        <w:pStyle w:val="1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蛋白质的组成</w:t>
      </w:r>
    </w:p>
    <w:p>
      <w:pPr>
        <w:pStyle w:val="15"/>
        <w:ind w:firstLine="480"/>
        <w:rPr>
          <w:sz w:val="24"/>
          <w:szCs w:val="24"/>
        </w:rPr>
      </w:pPr>
      <w:r>
        <w:rPr>
          <w:rStyle w:val="16"/>
        </w:rPr>
        <w:t xml:space="preserve">凯氏 </w:t>
      </w:r>
      <w:r>
        <w:rPr>
          <w:rStyle w:val="17"/>
        </w:rPr>
        <w:t xml:space="preserve">(Kjedahl) </w:t>
      </w:r>
      <w:r>
        <w:rPr>
          <w:rStyle w:val="16"/>
        </w:rPr>
        <w:t>定氮法</w:t>
      </w:r>
    </w:p>
    <w:p>
      <w:pPr>
        <w:pStyle w:val="15"/>
        <w:ind w:firstLine="0" w:firstLineChars="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</w:p>
    <w:p>
      <w:pPr>
        <w:pStyle w:val="1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蛋白质的营养生理作用</w:t>
      </w:r>
    </w:p>
    <w:p>
      <w:pPr>
        <w:pStyle w:val="1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鱼、虾类对饲料蛋白质的需求</w:t>
      </w:r>
    </w:p>
    <w:p>
      <w:pPr>
        <w:pStyle w:val="15"/>
        <w:ind w:left="45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内因性氮、代谢性氮、蛋白质周转、蛋白质降解、鱼、虾类最佳生长的蛋白质需求量：确定鱼、虾类最佳生长的蛋白质需求量的方法，不同学者所得出的最佳生长的蛋白质需要量不尽相同，产生这种现象的原因。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（四）鱼、虾类对氨基酸的需求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必需氨基酸、半必需氨基酸、非必需氨基酸、限制性氨基酸、确定必需氨基酸常用方法、氨基酸平衡和蛋白质的互补作用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（五）蛋白质的营养价值评定一、生物学评定法：增重率，特定生长率，蛋白质效率，净蛋白质利用率，生物价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二</w:t>
      </w:r>
      <w:r>
        <w:rPr>
          <w:rFonts w:hint="eastAsia"/>
          <w:sz w:val="24"/>
          <w:szCs w:val="24"/>
        </w:rPr>
        <w:t>、化学评定法：蛋白价，必需氨基酸指数 (EAAI)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三</w:t>
      </w:r>
      <w:r>
        <w:rPr>
          <w:rFonts w:hint="eastAsia"/>
          <w:sz w:val="24"/>
          <w:szCs w:val="24"/>
        </w:rPr>
        <w:t>、生物化学评定法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第二节 糖类营养</w:t>
      </w:r>
    </w:p>
    <w:p>
      <w:pPr>
        <w:pStyle w:val="1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糖类的概念</w:t>
      </w:r>
    </w:p>
    <w:p>
      <w:pPr>
        <w:pStyle w:val="1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糖类的种类、分布和生理功能</w:t>
      </w:r>
    </w:p>
    <w:p>
      <w:pPr>
        <w:pStyle w:val="15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淀粉糊化、淀粉老化</w:t>
      </w:r>
    </w:p>
    <w:p>
      <w:pPr>
        <w:pStyle w:val="1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粗纤维对水生动物的作用</w:t>
      </w:r>
    </w:p>
    <w:p>
      <w:pPr>
        <w:pStyle w:val="1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影响糖类利用的主要因素</w:t>
      </w:r>
    </w:p>
    <w:p>
      <w:pPr>
        <w:pStyle w:val="1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鱼类对糖的低利用力的可能原因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第三节 脂类营养</w:t>
      </w:r>
    </w:p>
    <w:p>
      <w:pPr>
        <w:pStyle w:val="1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脂类的组成、分类及性质</w:t>
      </w:r>
    </w:p>
    <w:p>
      <w:pPr>
        <w:pStyle w:val="15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鱼、虾类营养重要的不饱和脂肪酸；与营养学有关的性质</w:t>
      </w:r>
    </w:p>
    <w:p>
      <w:pPr>
        <w:pStyle w:val="1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脂类的生理功能</w:t>
      </w:r>
    </w:p>
    <w:p>
      <w:pPr>
        <w:pStyle w:val="1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鱼、虾类对必需脂肪酸的需求</w:t>
      </w:r>
    </w:p>
    <w:p>
      <w:pPr>
        <w:pStyle w:val="15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必需脂肪酸、饱和脂肪酸、不饱和脂肪酸、单不饱和脂肪酸、多不饱和脂肪酸、高不饱和脂肪酸、鱼、虾类所需必需脂肪酸种类、影响水产动物体脂肪组成因素、脂肪的消化吸收、淡水鱼与海水鱼EFA不同的原因</w:t>
      </w:r>
    </w:p>
    <w:p>
      <w:pPr>
        <w:pStyle w:val="1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鱼、虾类对类脂质的要求</w:t>
      </w:r>
    </w:p>
    <w:p>
      <w:pPr>
        <w:pStyle w:val="15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磷脂的作用、胆固醇</w:t>
      </w:r>
    </w:p>
    <w:p>
      <w:pPr>
        <w:pStyle w:val="1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脂肪的氧化酸败</w:t>
      </w:r>
    </w:p>
    <w:p>
      <w:pPr>
        <w:pStyle w:val="1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脂肪对蛋白质的节约作用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第四节 能量营养</w:t>
      </w:r>
    </w:p>
    <w:p>
      <w:pPr>
        <w:pStyle w:val="1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GE、DE、ME、NE、HI</w:t>
      </w:r>
    </w:p>
    <w:p>
      <w:pPr>
        <w:pStyle w:val="1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能量在水产动物体内的流向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第五节</w:t>
      </w:r>
      <w:r>
        <w:rPr>
          <w:rFonts w:hint="eastAsia"/>
          <w:sz w:val="24"/>
          <w:szCs w:val="24"/>
        </w:rPr>
        <w:t xml:space="preserve"> 维生素营养</w:t>
      </w:r>
    </w:p>
    <w:p>
      <w:pPr>
        <w:pStyle w:val="15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维生素的概念及分类</w:t>
      </w:r>
    </w:p>
    <w:p>
      <w:pPr>
        <w:pStyle w:val="15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维生素需要的特点、影响维生素添加量的因素</w:t>
      </w:r>
    </w:p>
    <w:p>
      <w:pPr>
        <w:pStyle w:val="15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脂溶性维生素的结构、性质与生理功能</w:t>
      </w:r>
    </w:p>
    <w:p>
      <w:pPr>
        <w:pStyle w:val="15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水溶性维生素的性质及生理功能</w:t>
      </w:r>
    </w:p>
    <w:p>
      <w:pPr>
        <w:pStyle w:val="15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维生素缺乏症</w:t>
      </w:r>
    </w:p>
    <w:p>
      <w:pPr>
        <w:pStyle w:val="15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影响维生素需要量的因素</w:t>
      </w:r>
    </w:p>
    <w:p>
      <w:pPr>
        <w:pStyle w:val="15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抗维生素</w:t>
      </w:r>
    </w:p>
    <w:p>
      <w:pPr>
        <w:pStyle w:val="15"/>
        <w:ind w:left="420" w:firstLine="0" w:firstLineChars="0"/>
        <w:rPr>
          <w:sz w:val="24"/>
          <w:szCs w:val="24"/>
        </w:rPr>
      </w:pPr>
      <w:r>
        <w:rPr>
          <w:sz w:val="24"/>
          <w:szCs w:val="24"/>
        </w:rPr>
        <w:t>第六节</w:t>
      </w:r>
      <w:r>
        <w:rPr>
          <w:rFonts w:hint="eastAsia"/>
          <w:sz w:val="24"/>
          <w:szCs w:val="24"/>
        </w:rPr>
        <w:t xml:space="preserve"> 矿物质营养</w:t>
      </w:r>
    </w:p>
    <w:p>
      <w:pPr>
        <w:pStyle w:val="15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概念：必需矿物元素、常量矿物元素、微量矿物元素。</w:t>
      </w:r>
      <w:r>
        <w:rPr>
          <w:sz w:val="24"/>
          <w:szCs w:val="24"/>
        </w:rPr>
        <w:cr/>
      </w:r>
      <w:r>
        <w:rPr>
          <w:rFonts w:hint="eastAsia"/>
          <w:sz w:val="24"/>
          <w:szCs w:val="24"/>
        </w:rPr>
        <w:t>水产动物上磷的营养生理功能、缺乏症及影响其需要量的因素。</w:t>
      </w:r>
      <w:r>
        <w:rPr>
          <w:sz w:val="24"/>
          <w:szCs w:val="24"/>
        </w:rPr>
        <w:cr/>
      </w:r>
      <w:r>
        <w:rPr>
          <w:rFonts w:hint="eastAsia"/>
          <w:sz w:val="24"/>
          <w:szCs w:val="24"/>
        </w:rPr>
        <w:t>影响水生动物对矿物质吸收利用的因素</w:t>
      </w:r>
    </w:p>
    <w:p>
      <w:pPr>
        <w:pStyle w:val="15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第七节 营养物质间的相互作用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第二章 水产动物繁殖期的营养</w:t>
      </w:r>
    </w:p>
    <w:p>
      <w:pPr>
        <w:pStyle w:val="15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一些微颗粒饲料未达到鲜活饵料的效果，出现这种情况的主要原因、</w:t>
      </w:r>
      <w:r>
        <w:rPr>
          <w:rFonts w:ascii="宋体" w:hAnsi="宋体" w:cs="宋体"/>
          <w:color w:val="000000"/>
          <w:sz w:val="24"/>
          <w:szCs w:val="24"/>
        </w:rPr>
        <w:t>关键技术难点在哪里？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第三章 鱼、虾类的摄食与消化吸收</w:t>
      </w:r>
    </w:p>
    <w:p>
      <w:pPr>
        <w:pStyle w:val="15"/>
        <w:ind w:left="735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概念：饱食量、再摄食量、日摄食率</w:t>
      </w:r>
    </w:p>
    <w:p>
      <w:pPr>
        <w:pStyle w:val="15"/>
        <w:ind w:left="735" w:firstLine="0" w:firstLineChars="0"/>
        <w:rPr>
          <w:sz w:val="24"/>
          <w:szCs w:val="24"/>
        </w:rPr>
      </w:pPr>
      <w:r>
        <w:rPr>
          <w:sz w:val="24"/>
          <w:szCs w:val="24"/>
        </w:rPr>
        <w:t>影响摄食的</w:t>
      </w:r>
      <w:r>
        <w:rPr>
          <w:rFonts w:hint="eastAsia"/>
          <w:sz w:val="24"/>
          <w:szCs w:val="24"/>
        </w:rPr>
        <w:t>因素</w:t>
      </w:r>
    </w:p>
    <w:p>
      <w:pPr>
        <w:pStyle w:val="15"/>
        <w:ind w:left="735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消化吸收途径和机制</w:t>
      </w:r>
    </w:p>
    <w:p>
      <w:pPr>
        <w:pStyle w:val="15"/>
        <w:ind w:left="735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影响消化速度的因素</w:t>
      </w:r>
    </w:p>
    <w:p>
      <w:pPr>
        <w:pStyle w:val="15"/>
        <w:ind w:left="735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消化率：消化率的测定、指示剂、影响消化率的主要因素</w:t>
      </w:r>
    </w:p>
    <w:p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鱼虾营养与健康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特异性免疫和非特异性免疫、</w:t>
      </w:r>
      <w:r>
        <w:rPr>
          <w:sz w:val="24"/>
          <w:szCs w:val="24"/>
        </w:rPr>
        <w:t>水产动物的免疫刺激物质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 xml:space="preserve"> 微生态制剂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cs="宋体"/>
          <w:color w:val="000000"/>
          <w:sz w:val="24"/>
          <w:szCs w:val="24"/>
        </w:rPr>
        <w:t>益生素</w:t>
      </w:r>
      <w:r>
        <w:rPr>
          <w:rStyle w:val="18"/>
        </w:rPr>
        <w:t>(Probiotics)</w:t>
      </w:r>
      <w:r>
        <w:rPr>
          <w:rFonts w:ascii="宋体" w:hAnsi="宋体" w:cs="宋体"/>
          <w:color w:val="000000"/>
          <w:sz w:val="24"/>
          <w:szCs w:val="24"/>
        </w:rPr>
        <w:t>和益生元</w:t>
      </w:r>
      <w:r>
        <w:rPr>
          <w:rStyle w:val="18"/>
        </w:rPr>
        <w:t>(</w:t>
      </w:r>
      <w:r>
        <w:rPr>
          <w:rStyle w:val="18"/>
          <w:color w:val="333333"/>
        </w:rPr>
        <w:t>Prebiotics</w:t>
      </w:r>
      <w:r>
        <w:rPr>
          <w:rStyle w:val="18"/>
        </w:rPr>
        <w:t>)</w:t>
      </w:r>
      <w:r>
        <w:rPr>
          <w:rFonts w:ascii="宋体" w:hAnsi="宋体" w:cs="宋体"/>
          <w:color w:val="000000"/>
          <w:sz w:val="24"/>
          <w:szCs w:val="24"/>
        </w:rPr>
        <w:t>的作用机制有何不同？如何减少饲料中的有毒有害物质对水产动物健康的危害？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第五章 水产动物营养研究方法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可控环境营养研究的目的与意义、动物的选择与分组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第六章 渔用配合饲料原料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能量饲料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蛋白质饲料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第七章 渔用配合饲料添加剂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一、饲料添加剂的基本概念和作用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配合饲料中为什么要加饲料添加剂、</w:t>
      </w:r>
      <w:r>
        <w:rPr>
          <w:rFonts w:ascii="宋体" w:hAnsi="宋体" w:cs="宋体"/>
          <w:color w:val="000000"/>
          <w:sz w:val="24"/>
          <w:szCs w:val="24"/>
        </w:rPr>
        <w:t>作为饲料添加剂，必须满足</w:t>
      </w:r>
      <w:r>
        <w:rPr>
          <w:rFonts w:hint="eastAsia" w:ascii="宋体" w:hAnsi="宋体" w:cs="宋体"/>
          <w:color w:val="000000"/>
          <w:sz w:val="24"/>
          <w:szCs w:val="24"/>
        </w:rPr>
        <w:t>哪些条件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二、饲料添加剂的分类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三</w:t>
      </w:r>
      <w:r>
        <w:rPr>
          <w:rFonts w:hint="eastAsia"/>
          <w:sz w:val="24"/>
          <w:szCs w:val="24"/>
        </w:rPr>
        <w:t>、载体和稀释剂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载体和稀释剂概念，作为载体和稀释剂应符合哪些条件？</w:t>
      </w:r>
    </w:p>
    <w:p>
      <w:pPr>
        <w:pStyle w:val="1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预混合饲料</w:t>
      </w:r>
    </w:p>
    <w:p>
      <w:pPr>
        <w:pStyle w:val="1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营养性饲料添加剂和非营养性添加剂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第八章 饲料配方的设计与加工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配合饲料的定义和优势、渔用配合饲料的分类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营养需要、营养标准(或饲养标准)、饲料配方的设计原则、颗粒饲料和膨化饲料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水分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粗蛋白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粗脂肪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灰分测定</w:t>
      </w:r>
      <w:r>
        <w:rPr>
          <w:rFonts w:hint="eastAsia"/>
          <w:sz w:val="24"/>
          <w:szCs w:val="24"/>
        </w:rPr>
        <w:t>。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                               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719F9"/>
    <w:multiLevelType w:val="multilevel"/>
    <w:tmpl w:val="243719F9"/>
    <w:lvl w:ilvl="0" w:tentative="0">
      <w:start w:val="1"/>
      <w:numFmt w:val="japaneseCounting"/>
      <w:lvlText w:val="第%1节"/>
      <w:lvlJc w:val="left"/>
      <w:pPr>
        <w:ind w:left="73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FA0103"/>
    <w:multiLevelType w:val="multilevel"/>
    <w:tmpl w:val="2DFA010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DA0354"/>
    <w:multiLevelType w:val="multilevel"/>
    <w:tmpl w:val="2FDA035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DE6D78"/>
    <w:multiLevelType w:val="multilevel"/>
    <w:tmpl w:val="43DE6D78"/>
    <w:lvl w:ilvl="0" w:tentative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73037A"/>
    <w:multiLevelType w:val="multilevel"/>
    <w:tmpl w:val="4573037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AB44A4"/>
    <w:multiLevelType w:val="multilevel"/>
    <w:tmpl w:val="55AB44A4"/>
    <w:lvl w:ilvl="0" w:tentative="0">
      <w:start w:val="1"/>
      <w:numFmt w:val="japaneseCounting"/>
      <w:lvlText w:val="(%1)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309501"/>
    <w:multiLevelType w:val="singleLevel"/>
    <w:tmpl w:val="5A309501"/>
    <w:lvl w:ilvl="0" w:tentative="0">
      <w:start w:val="4"/>
      <w:numFmt w:val="chineseCounting"/>
      <w:suff w:val="space"/>
      <w:lvlText w:val="第%1章"/>
      <w:lvlJc w:val="left"/>
    </w:lvl>
  </w:abstractNum>
  <w:abstractNum w:abstractNumId="7">
    <w:nsid w:val="5E2A45C8"/>
    <w:multiLevelType w:val="multilevel"/>
    <w:tmpl w:val="5E2A45C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DgzNTU1NjU1YTQ3ZTQ2NzJjMWUzZDcxYWM2MTBjYzcifQ=="/>
  </w:docVars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ABD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C5583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34D5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6874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342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75401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772D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964E7"/>
    <w:rsid w:val="00EB022D"/>
    <w:rsid w:val="00EC3C1E"/>
    <w:rsid w:val="00EC4D3C"/>
    <w:rsid w:val="00EC7E11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3481538"/>
    <w:rsid w:val="090B074A"/>
    <w:rsid w:val="33097ACC"/>
    <w:rsid w:val="3A153FE5"/>
    <w:rsid w:val="79C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7">
    <w:name w:val="fontstyle21"/>
    <w:basedOn w:val="8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8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2</Pages>
  <Words>1296</Words>
  <Characters>1341</Characters>
  <Lines>10</Lines>
  <Paragraphs>3</Paragraphs>
  <TotalTime>0</TotalTime>
  <ScaleCrop>false</ScaleCrop>
  <LinksUpToDate>false</LinksUpToDate>
  <CharactersWithSpaces>1458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子嫣麻麻</cp:lastModifiedBy>
  <cp:lastPrinted>2018-07-16T02:14:00Z</cp:lastPrinted>
  <dcterms:modified xsi:type="dcterms:W3CDTF">2022-09-19T07:20:54Z</dcterms:modified>
  <dc:title>关于编制2002年硕士研究生招生专业目录的通知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A7C9260511CD425A8850B7F459B00736</vt:lpwstr>
  </property>
</Properties>
</file>