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color w:val="0000FF"/>
          <w:sz w:val="36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武汉工程大学</w:t>
      </w: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23</w:t>
      </w:r>
      <w:r>
        <w:rPr>
          <w:rFonts w:hint="eastAsia"/>
          <w:b/>
          <w:bCs/>
          <w:sz w:val="30"/>
          <w:szCs w:val="30"/>
        </w:rPr>
        <w:t>年</w:t>
      </w:r>
      <w:r>
        <w:rPr>
          <w:rStyle w:val="8"/>
          <w:rFonts w:hint="eastAsia" w:ascii="Arial" w:hAnsi="Arial" w:cs="Arial"/>
          <w:b/>
          <w:sz w:val="30"/>
          <w:szCs w:val="30"/>
          <w:lang w:eastAsia="zh-Hans"/>
        </w:rPr>
        <w:t>硕士研究生</w:t>
      </w:r>
      <w:r>
        <w:rPr>
          <w:rStyle w:val="8"/>
          <w:rFonts w:hint="eastAsia" w:ascii="Arial" w:hAnsi="Arial" w:cs="Arial"/>
          <w:b/>
          <w:sz w:val="30"/>
          <w:szCs w:val="30"/>
          <w:lang w:val="en-US" w:eastAsia="zh-CN"/>
        </w:rPr>
        <w:t>招生</w:t>
      </w:r>
      <w:r>
        <w:rPr>
          <w:rStyle w:val="8"/>
          <w:rFonts w:hint="eastAsia" w:ascii="Arial" w:hAnsi="Arial" w:cs="Arial"/>
          <w:b/>
          <w:sz w:val="30"/>
          <w:szCs w:val="30"/>
          <w:lang w:eastAsia="zh-Hans"/>
        </w:rPr>
        <w:t>考试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eastAsia="zh-CN"/>
        </w:rPr>
        <w:t>《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教育管理学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eastAsia="zh-CN"/>
        </w:rPr>
        <w:t>》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考试大纲</w:t>
      </w:r>
    </w:p>
    <w:p>
      <w:pPr>
        <w:autoSpaceDN w:val="0"/>
        <w:spacing w:line="480" w:lineRule="auto"/>
        <w:jc w:val="center"/>
        <w:rPr>
          <w:rFonts w:hint="eastAsia" w:ascii="宋体" w:hAnsi="宋体"/>
          <w:color w:val="0000FF"/>
          <w:sz w:val="36"/>
        </w:rPr>
      </w:pPr>
    </w:p>
    <w:p>
      <w:pPr>
        <w:rPr>
          <w:rFonts w:hint="eastAsia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hint="eastAsia" w:ascii="Helvetica" w:hAnsi="Helvetica" w:cs="Helvetica"/>
          <w:b/>
          <w:color w:val="333333"/>
          <w:sz w:val="28"/>
          <w:szCs w:val="28"/>
        </w:rPr>
        <w:t>1.</w:t>
      </w:r>
      <w:r>
        <w:rPr>
          <w:rFonts w:ascii="Helvetica" w:hAnsi="Helvetica" w:cs="Helvetica"/>
          <w:b/>
          <w:color w:val="333333"/>
          <w:sz w:val="28"/>
          <w:szCs w:val="28"/>
        </w:rPr>
        <w:t>教育管理学的学科性质</w:t>
      </w:r>
      <w:r>
        <w:rPr>
          <w:rFonts w:hint="eastAsia" w:ascii="Helvetica" w:hAnsi="Helvetica" w:cs="Helvetica"/>
          <w:b/>
          <w:color w:val="333333"/>
          <w:sz w:val="28"/>
          <w:szCs w:val="28"/>
        </w:rPr>
        <w:t>和特点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教育管理学的特点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现代教育管理学产生的背景和条件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教育管理学的内容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教育管理学的教与学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2.现代教育管理的基本概念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管理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教育管理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教育管理现代化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3.现代教育管理的理论基础及其流派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现代教育管理的基本特点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行政学、法学理论对现代教育管理理论的影响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“科学管理”理论对教育管理的影响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科层管理理论及其对教育管理的影响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行为科学管理理论及其对教育管理的影响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新公共管理理论对教育管理的影响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行政伦理学的发展对教育管理的影响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4.教育行政体制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教育行政体制及其类型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我国的教育行政体制及其改革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20世纪80年代以来外国教育行政体制改革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5.教育行政组织及教育行政机关工作人员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教育行政组织及其职能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教育行政机关工作人员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提高教育行政组织的效率和效益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6.教育政策与法律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政策概述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教育政策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教育法与教育行政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教育法体系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教育法的制定与实施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教育改革、发展与教育法规建设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7.教育计划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教育计划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教育预测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教育计划的结构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教育计划的编制步骤及方法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8.教育督导</w:t>
      </w:r>
    </w:p>
    <w:p>
      <w:pPr>
        <w:pStyle w:val="4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教育督导的意义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教育督导的基本职能与具体任务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教育督导机构与人员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教育督导评估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hint="eastAsia"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9.教育财政 </w:t>
      </w:r>
    </w:p>
    <w:p>
      <w:pPr>
        <w:pStyle w:val="4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教育财政概述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教育财政体制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教育筹资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教育支出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10.教育课程行政</w:t>
      </w:r>
    </w:p>
    <w:p>
      <w:pPr>
        <w:pStyle w:val="4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教育课程的涵义及编订权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教育课程的内容构成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教育课程实施的指导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11.教师人事行政</w:t>
      </w:r>
    </w:p>
    <w:p>
      <w:pPr>
        <w:pStyle w:val="4"/>
        <w:spacing w:before="0" w:beforeAutospacing="0" w:after="0" w:afterAutospacing="0"/>
        <w:ind w:firstLine="480"/>
        <w:rPr>
          <w:rFonts w:hint="eastAsia"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教师人事行政的涵义与意义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教师职业的专业性</w:t>
      </w:r>
    </w:p>
    <w:p>
      <w:pPr>
        <w:pStyle w:val="4"/>
        <w:shd w:val="clear" w:color="auto" w:fill="FFFFFF"/>
        <w:spacing w:before="0" w:beforeAutospacing="0" w:after="0" w:afterAutospacing="0"/>
        <w:ind w:firstLine="281" w:firstLineChars="10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12.教育信息的管理与公开</w:t>
      </w:r>
    </w:p>
    <w:p>
      <w:pPr>
        <w:pStyle w:val="4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教育信息及其分类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教育信息管理职能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教育信息公开</w:t>
      </w:r>
    </w:p>
    <w:p>
      <w:pPr>
        <w:pStyle w:val="4"/>
        <w:shd w:val="clear" w:color="auto" w:fill="FFFFFF"/>
        <w:spacing w:before="0" w:beforeAutospacing="0" w:after="0" w:afterAutospacing="0"/>
        <w:ind w:firstLine="422" w:firstLineChars="15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13.学校效能与学校改进</w:t>
      </w:r>
    </w:p>
    <w:p>
      <w:pPr>
        <w:pStyle w:val="4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学校效能概述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学校效能的测量</w:t>
      </w:r>
    </w:p>
    <w:p>
      <w:pPr>
        <w:pStyle w:val="4"/>
        <w:shd w:val="clear" w:color="auto" w:fill="FFFFFF"/>
        <w:spacing w:before="0" w:beforeAutospacing="0" w:after="0" w:afterAutospacing="0"/>
        <w:ind w:firstLine="422" w:firstLineChars="15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14.学校管理过程</w:t>
      </w:r>
    </w:p>
    <w:p>
      <w:pPr>
        <w:pStyle w:val="4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管理过程概述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学校工作决策与计划的制订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学校发展战略规划</w:t>
      </w:r>
    </w:p>
    <w:p>
      <w:pPr>
        <w:pStyle w:val="4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学校计划执行阶段的管理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学校的目标管理</w:t>
      </w:r>
    </w:p>
    <w:p>
      <w:pPr>
        <w:pStyle w:val="4"/>
        <w:shd w:val="clear" w:color="auto" w:fill="FFFFFF"/>
        <w:spacing w:before="0" w:beforeAutospacing="0" w:after="0" w:afterAutospacing="0"/>
        <w:ind w:firstLine="422" w:firstLineChars="15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15.学校组织管理</w:t>
      </w:r>
    </w:p>
    <w:p>
      <w:pPr>
        <w:pStyle w:val="4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组织概述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组织理论的发展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组织结构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学校组织建设</w:t>
      </w:r>
    </w:p>
    <w:p>
      <w:pPr>
        <w:pStyle w:val="4"/>
        <w:shd w:val="clear" w:color="auto" w:fill="FFFFFF"/>
        <w:spacing w:before="0" w:beforeAutospacing="0" w:after="0" w:afterAutospacing="0"/>
        <w:ind w:firstLine="422" w:firstLineChars="15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16.学校质量管理</w:t>
      </w:r>
    </w:p>
    <w:p>
      <w:pPr>
        <w:pStyle w:val="4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学校工作质量管理概述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学校的全面质量管理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学校工作的质量评价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学校工作的质量控制</w:t>
      </w:r>
    </w:p>
    <w:p>
      <w:pPr>
        <w:pStyle w:val="4"/>
        <w:shd w:val="clear" w:color="auto" w:fill="FFFFFF"/>
        <w:spacing w:before="0" w:beforeAutospacing="0" w:after="0" w:afterAutospacing="0"/>
        <w:ind w:firstLine="281" w:firstLineChars="10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1</w:t>
      </w:r>
      <w:r>
        <w:rPr>
          <w:rFonts w:hint="eastAsia" w:ascii="Helvetica" w:hAnsi="Helvetica" w:cs="Helvetica"/>
          <w:b/>
          <w:color w:val="333333"/>
          <w:sz w:val="28"/>
          <w:szCs w:val="28"/>
        </w:rPr>
        <w:t>7</w:t>
      </w:r>
      <w:r>
        <w:rPr>
          <w:rFonts w:ascii="Helvetica" w:hAnsi="Helvetica" w:cs="Helvetica"/>
          <w:b/>
          <w:color w:val="333333"/>
          <w:sz w:val="28"/>
          <w:szCs w:val="28"/>
        </w:rPr>
        <w:t>.学校公共关系管理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hint="eastAsia"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学校公共关系及其管理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学校公共关系管理过程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学校公共关系管理对象</w:t>
      </w:r>
    </w:p>
    <w:p>
      <w:pPr>
        <w:autoSpaceDN w:val="0"/>
        <w:spacing w:line="480" w:lineRule="auto"/>
        <w:ind w:firstLine="281" w:firstLineChars="100"/>
      </w:pPr>
      <w:r>
        <w:rPr>
          <w:rFonts w:hint="eastAsia" w:ascii="宋体" w:hAnsi="宋体"/>
          <w:b/>
          <w:sz w:val="28"/>
        </w:rPr>
        <w:t>18.</w:t>
      </w:r>
      <w:r>
        <w:rPr>
          <w:rFonts w:ascii="宋体" w:hAnsi="宋体"/>
          <w:b/>
          <w:sz w:val="28"/>
        </w:rPr>
        <w:t>学校评价</w:t>
      </w:r>
    </w:p>
    <w:p>
      <w:pPr>
        <w:autoSpaceDN w:val="0"/>
        <w:spacing w:line="480" w:lineRule="auto"/>
      </w:pPr>
      <w:r>
        <w:rPr>
          <w:rFonts w:ascii="宋体" w:hAnsi="宋体"/>
          <w:sz w:val="28"/>
        </w:rPr>
        <w:t>学校评价的意义、目的、作用</w:t>
      </w:r>
      <w:r>
        <w:rPr>
          <w:rFonts w:hint="eastAsia" w:ascii="宋体" w:hAnsi="宋体"/>
          <w:sz w:val="28"/>
        </w:rPr>
        <w:t>；</w:t>
      </w:r>
      <w:r>
        <w:rPr>
          <w:rFonts w:ascii="宋体" w:hAnsi="宋体"/>
          <w:sz w:val="28"/>
        </w:rPr>
        <w:t>学校评价的基本原则</w:t>
      </w:r>
      <w:r>
        <w:rPr>
          <w:rFonts w:hint="eastAsia" w:ascii="宋体" w:hAnsi="宋体"/>
          <w:sz w:val="28"/>
        </w:rPr>
        <w:t>；</w:t>
      </w:r>
      <w:r>
        <w:rPr>
          <w:rFonts w:ascii="宋体" w:hAnsi="宋体"/>
          <w:sz w:val="28"/>
        </w:rPr>
        <w:t>学校评价标准和评价范围</w:t>
      </w:r>
      <w:r>
        <w:rPr>
          <w:rFonts w:hint="eastAsia" w:ascii="宋体" w:hAnsi="宋体"/>
          <w:sz w:val="28"/>
        </w:rPr>
        <w:t>；</w:t>
      </w:r>
      <w:r>
        <w:rPr>
          <w:rFonts w:ascii="宋体" w:hAnsi="宋体"/>
          <w:sz w:val="28"/>
        </w:rPr>
        <w:t>学校评价程序和评价方法</w:t>
      </w:r>
    </w:p>
    <w:p>
      <w:pPr>
        <w:pStyle w:val="4"/>
        <w:shd w:val="clear" w:color="auto" w:fill="FFFFFF"/>
        <w:spacing w:before="0" w:beforeAutospacing="0" w:after="0" w:afterAutospacing="0"/>
        <w:ind w:firstLine="281" w:firstLineChars="10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19.学校领导</w:t>
      </w:r>
    </w:p>
    <w:p>
      <w:pPr>
        <w:pStyle w:val="4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领导概述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学校领导者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领导方式与领导的有效性</w:t>
      </w:r>
      <w:r>
        <w:rPr>
          <w:rFonts w:hint="eastAsia" w:ascii="Helvetica" w:hAnsi="Helvetica" w:cs="Helvetica"/>
          <w:color w:val="333333"/>
          <w:sz w:val="28"/>
          <w:szCs w:val="28"/>
        </w:rPr>
        <w:t>；</w:t>
      </w:r>
      <w:r>
        <w:rPr>
          <w:rFonts w:ascii="Helvetica" w:hAnsi="Helvetica" w:cs="Helvetica"/>
          <w:color w:val="333333"/>
          <w:sz w:val="28"/>
          <w:szCs w:val="28"/>
        </w:rPr>
        <w:t>学校领导班子的基本素质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参考教材：</w:t>
      </w:r>
      <w:r>
        <w:rPr>
          <w:rFonts w:hint="eastAsia"/>
          <w:sz w:val="28"/>
          <w:szCs w:val="28"/>
        </w:rPr>
        <w:t>《教育管理学》（修订版）(第三版) ，作者:陈孝彬、 高洪源。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出版社:北京师范大学出版社出版    时间:2008年05月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参考用书：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《教育管理学》，作者:孙绵涛，出版社:人民教育出版社，出版时间:2007年03月。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172A27"/>
    <w:rsid w:val="00073F6F"/>
    <w:rsid w:val="00111D59"/>
    <w:rsid w:val="004A3E4A"/>
    <w:rsid w:val="005277C5"/>
    <w:rsid w:val="00567548"/>
    <w:rsid w:val="005A6750"/>
    <w:rsid w:val="005D26BE"/>
    <w:rsid w:val="00670EE4"/>
    <w:rsid w:val="00802E44"/>
    <w:rsid w:val="00A55088"/>
    <w:rsid w:val="00AA7E5C"/>
    <w:rsid w:val="00D53840"/>
    <w:rsid w:val="00E51486"/>
    <w:rsid w:val="00EF0EFD"/>
    <w:rsid w:val="00FB1CA1"/>
    <w:rsid w:val="301C782E"/>
    <w:rsid w:val="45975638"/>
    <w:rsid w:val="7F227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tcnt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992</Words>
  <Characters>1033</Characters>
  <Lines>7</Lines>
  <Paragraphs>2</Paragraphs>
  <TotalTime>0</TotalTime>
  <ScaleCrop>false</ScaleCrop>
  <LinksUpToDate>false</LinksUpToDate>
  <CharactersWithSpaces>1041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2011-09-13T01:45:00Z</dcterms:created>
  <dc:creator>1</dc:creator>
  <cp:lastModifiedBy>vertesyuan</cp:lastModifiedBy>
  <dcterms:modified xsi:type="dcterms:W3CDTF">2022-10-09T01:32:35Z</dcterms:modified>
  <dc:title>教育管理学考试大纲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5384FCB085524F3CB8E4FC235A1CBC3C</vt:lpwstr>
  </property>
</Properties>
</file>