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bookmarkStart w:id="0" w:name="_GoBack"/>
      <w:bookmarkEnd w:id="0"/>
      <w:r>
        <w:rPr>
          <w:rFonts w:hint="eastAsia" w:ascii="黑体" w:eastAsia="黑体"/>
          <w:b/>
          <w:sz w:val="32"/>
          <w:szCs w:val="32"/>
        </w:rPr>
        <w:t>武汉工程大学2023年硕士研究生复试</w:t>
      </w:r>
    </w:p>
    <w:p>
      <w:pPr>
        <w:jc w:val="center"/>
        <w:rPr>
          <w:rFonts w:hint="eastAsia" w:ascii="黑体" w:eastAsia="黑体"/>
          <w:b/>
          <w:sz w:val="32"/>
          <w:szCs w:val="32"/>
        </w:rPr>
      </w:pPr>
      <w:r>
        <w:rPr>
          <w:rFonts w:hint="eastAsia" w:ascii="黑体" w:eastAsia="黑体"/>
          <w:b/>
          <w:sz w:val="32"/>
          <w:szCs w:val="32"/>
        </w:rPr>
        <w:t>《控制工程基础》考试大纲</w:t>
      </w:r>
    </w:p>
    <w:p>
      <w:pPr>
        <w:ind w:firstLine="420" w:firstLineChars="200"/>
        <w:rPr>
          <w:rFonts w:hint="eastAsia" w:ascii="宋体" w:hAnsi="宋体"/>
          <w:szCs w:val="21"/>
        </w:rPr>
      </w:pPr>
    </w:p>
    <w:p>
      <w:pPr>
        <w:pStyle w:val="5"/>
        <w:spacing w:before="180" w:beforeAutospacing="0" w:after="180" w:afterAutospacing="0" w:line="360" w:lineRule="auto"/>
        <w:rPr>
          <w:color w:val="000000"/>
        </w:rPr>
      </w:pPr>
      <w:r>
        <w:rPr>
          <w:rFonts w:hint="eastAsia"/>
          <w:color w:val="000000"/>
        </w:rPr>
        <w:t>一、考试目的</w:t>
      </w:r>
    </w:p>
    <w:p>
      <w:pPr>
        <w:pStyle w:val="5"/>
        <w:spacing w:before="180" w:beforeAutospacing="0" w:after="180" w:afterAutospacing="0" w:line="360" w:lineRule="auto"/>
        <w:ind w:firstLine="405"/>
        <w:rPr>
          <w:rFonts w:hint="eastAsia"/>
          <w:color w:val="000000"/>
        </w:rPr>
      </w:pPr>
      <w:r>
        <w:rPr>
          <w:rFonts w:hint="eastAsia"/>
          <w:color w:val="000000"/>
        </w:rPr>
        <w:t>《控制工程基础》是</w:t>
      </w:r>
      <w:r>
        <w:rPr>
          <w:rFonts w:hint="eastAsia"/>
        </w:rPr>
        <w:t>机械设计制造及自动化、材料成型与控制工程等机械类本科专业的必修课</w:t>
      </w:r>
      <w:r>
        <w:rPr>
          <w:rFonts w:hint="eastAsia"/>
          <w:color w:val="000000"/>
        </w:rPr>
        <w:t>之一，也是机械类专业的一门重要专业基础课；列入硕士研究生入学考试科目的目的是考察考生是否具备今后专业学习和从事研究工作所必须的古典控制理论知识。</w:t>
      </w:r>
    </w:p>
    <w:p>
      <w:pPr>
        <w:pStyle w:val="5"/>
        <w:spacing w:before="180" w:beforeAutospacing="0" w:after="180" w:afterAutospacing="0" w:line="360" w:lineRule="auto"/>
        <w:rPr>
          <w:rFonts w:hint="eastAsia"/>
          <w:color w:val="000000"/>
        </w:rPr>
      </w:pPr>
      <w:r>
        <w:rPr>
          <w:rFonts w:hint="eastAsia"/>
          <w:color w:val="000000"/>
        </w:rPr>
        <w:t>二、考试的性质与范围</w:t>
      </w:r>
    </w:p>
    <w:p>
      <w:pPr>
        <w:pStyle w:val="5"/>
        <w:spacing w:before="180" w:beforeAutospacing="0" w:after="180" w:afterAutospacing="0" w:line="360" w:lineRule="auto"/>
        <w:ind w:firstLine="480"/>
        <w:rPr>
          <w:rFonts w:hint="eastAsia"/>
          <w:color w:val="000000"/>
        </w:rPr>
      </w:pPr>
      <w:r>
        <w:rPr>
          <w:rFonts w:hint="eastAsia"/>
          <w:color w:val="000000"/>
        </w:rPr>
        <w:t>本考试是一种测试考生掌握古典控制理论的基本概念、分析方法和综合设计能力的水平考试。</w:t>
      </w:r>
    </w:p>
    <w:p>
      <w:pPr>
        <w:pStyle w:val="5"/>
        <w:spacing w:before="180" w:beforeAutospacing="0" w:after="180" w:afterAutospacing="0" w:line="360" w:lineRule="auto"/>
        <w:ind w:firstLine="480"/>
        <w:rPr>
          <w:rFonts w:hint="eastAsia"/>
          <w:color w:val="000000"/>
        </w:rPr>
      </w:pPr>
      <w:r>
        <w:rPr>
          <w:rFonts w:hint="eastAsia"/>
          <w:color w:val="000000"/>
        </w:rPr>
        <w:t>三、考试基本要求</w:t>
      </w:r>
    </w:p>
    <w:p>
      <w:pPr>
        <w:pStyle w:val="5"/>
        <w:spacing w:before="180" w:beforeAutospacing="0" w:after="180" w:afterAutospacing="0" w:line="360" w:lineRule="auto"/>
        <w:rPr>
          <w:rFonts w:hint="eastAsia"/>
          <w:color w:val="000000"/>
        </w:rPr>
      </w:pPr>
      <w:r>
        <w:rPr>
          <w:rFonts w:hint="eastAsia"/>
          <w:color w:val="000000"/>
        </w:rPr>
        <w:t>　　掌握古典控制理论的基本概念、分析方法和综合设计方法。</w:t>
      </w:r>
    </w:p>
    <w:p>
      <w:pPr>
        <w:pStyle w:val="5"/>
        <w:spacing w:before="180" w:beforeAutospacing="0" w:after="180" w:afterAutospacing="0"/>
        <w:rPr>
          <w:rFonts w:hint="eastAsia"/>
          <w:color w:val="000000"/>
        </w:rPr>
      </w:pPr>
      <w:r>
        <w:rPr>
          <w:rFonts w:hint="eastAsia"/>
          <w:color w:val="000000"/>
        </w:rPr>
        <w:t>四、考试形式</w:t>
      </w:r>
    </w:p>
    <w:p>
      <w:pPr>
        <w:pStyle w:val="5"/>
        <w:spacing w:before="180" w:beforeAutospacing="0" w:after="180" w:afterAutospacing="0"/>
        <w:rPr>
          <w:rFonts w:hint="eastAsia"/>
          <w:color w:val="000000"/>
        </w:rPr>
      </w:pPr>
      <w:r>
        <w:rPr>
          <w:rFonts w:hint="eastAsia"/>
          <w:color w:val="000000"/>
        </w:rPr>
        <w:t>　　本考试采取闭卷形式。</w:t>
      </w:r>
    </w:p>
    <w:p>
      <w:pPr>
        <w:pStyle w:val="5"/>
        <w:spacing w:before="180" w:beforeAutospacing="0" w:after="180" w:afterAutospacing="0"/>
        <w:rPr>
          <w:rFonts w:hint="eastAsia"/>
          <w:color w:val="000000"/>
        </w:rPr>
      </w:pPr>
      <w:r>
        <w:rPr>
          <w:rFonts w:hint="eastAsia"/>
          <w:color w:val="000000"/>
        </w:rPr>
        <w:t>五、考试内容（或知识点）</w:t>
      </w:r>
    </w:p>
    <w:p>
      <w:pPr>
        <w:pStyle w:val="5"/>
        <w:spacing w:before="180" w:beforeAutospacing="0" w:after="180" w:afterAutospacing="0"/>
        <w:rPr>
          <w:rFonts w:hint="eastAsia"/>
          <w:color w:val="000000"/>
        </w:rPr>
      </w:pPr>
      <w:r>
        <w:rPr>
          <w:rFonts w:hint="eastAsia"/>
          <w:color w:val="000000"/>
        </w:rPr>
        <w:t>　　（1）控制系统的基本组成与反馈控制</w:t>
      </w:r>
    </w:p>
    <w:p>
      <w:pPr>
        <w:pStyle w:val="5"/>
        <w:spacing w:before="180" w:beforeAutospacing="0" w:after="180" w:afterAutospacing="0"/>
        <w:rPr>
          <w:rFonts w:hint="eastAsia"/>
          <w:color w:val="000000"/>
        </w:rPr>
      </w:pPr>
      <w:r>
        <w:rPr>
          <w:rFonts w:hint="eastAsia"/>
          <w:color w:val="000000"/>
        </w:rPr>
        <w:t>　　（2）控制系统的基本性能要求与反馈控制的基本原则</w:t>
      </w:r>
    </w:p>
    <w:p>
      <w:pPr>
        <w:pStyle w:val="5"/>
        <w:spacing w:before="180" w:beforeAutospacing="0" w:after="180" w:afterAutospacing="0"/>
        <w:rPr>
          <w:rFonts w:hint="eastAsia"/>
          <w:color w:val="000000"/>
        </w:rPr>
      </w:pPr>
      <w:r>
        <w:rPr>
          <w:rFonts w:hint="eastAsia"/>
          <w:color w:val="000000"/>
        </w:rPr>
        <w:t>　　（3）线性系统的特征与非线性系统的线性化处理</w:t>
      </w:r>
    </w:p>
    <w:p>
      <w:pPr>
        <w:pStyle w:val="5"/>
        <w:spacing w:before="180" w:beforeAutospacing="0" w:after="180" w:afterAutospacing="0"/>
        <w:rPr>
          <w:rFonts w:hint="eastAsia"/>
          <w:color w:val="000000"/>
        </w:rPr>
      </w:pPr>
      <w:r>
        <w:rPr>
          <w:rFonts w:hint="eastAsia"/>
          <w:color w:val="000000"/>
        </w:rPr>
        <w:t>　　（4）控制系统的建模与传递函数模型</w:t>
      </w:r>
    </w:p>
    <w:p>
      <w:pPr>
        <w:pStyle w:val="5"/>
        <w:spacing w:before="180" w:beforeAutospacing="0" w:after="180" w:afterAutospacing="0"/>
        <w:rPr>
          <w:rFonts w:hint="eastAsia"/>
          <w:color w:val="000000"/>
        </w:rPr>
      </w:pPr>
      <w:r>
        <w:rPr>
          <w:rFonts w:hint="eastAsia"/>
          <w:color w:val="000000"/>
        </w:rPr>
        <w:t>　　（5）方框图与方框图模型简化</w:t>
      </w:r>
    </w:p>
    <w:p>
      <w:pPr>
        <w:pStyle w:val="5"/>
        <w:spacing w:before="180" w:beforeAutospacing="0" w:after="180" w:afterAutospacing="0"/>
        <w:rPr>
          <w:rFonts w:hint="eastAsia"/>
          <w:color w:val="000000"/>
        </w:rPr>
      </w:pPr>
      <w:r>
        <w:rPr>
          <w:rFonts w:hint="eastAsia"/>
          <w:color w:val="000000"/>
        </w:rPr>
        <w:t>　　（6）典型试验信号与典型环节传递函数</w:t>
      </w:r>
    </w:p>
    <w:p>
      <w:pPr>
        <w:pStyle w:val="5"/>
        <w:spacing w:before="180" w:beforeAutospacing="0" w:after="180" w:afterAutospacing="0"/>
        <w:rPr>
          <w:rFonts w:hint="eastAsia"/>
          <w:color w:val="000000"/>
        </w:rPr>
      </w:pPr>
      <w:r>
        <w:rPr>
          <w:rFonts w:hint="eastAsia"/>
          <w:color w:val="000000"/>
        </w:rPr>
        <w:t>　　（7）二阶振荡系统的时间响应与时域性能指标</w:t>
      </w:r>
    </w:p>
    <w:p>
      <w:pPr>
        <w:pStyle w:val="5"/>
        <w:spacing w:before="180" w:beforeAutospacing="0" w:after="180" w:afterAutospacing="0"/>
        <w:rPr>
          <w:rFonts w:hint="eastAsia"/>
          <w:color w:val="000000"/>
        </w:rPr>
      </w:pPr>
      <w:r>
        <w:rPr>
          <w:rFonts w:hint="eastAsia"/>
          <w:color w:val="000000"/>
        </w:rPr>
        <w:t>　　（8）频率特性与图示方法（Nyquist和Bode图）</w:t>
      </w:r>
    </w:p>
    <w:p>
      <w:pPr>
        <w:pStyle w:val="5"/>
        <w:spacing w:before="180" w:beforeAutospacing="0" w:after="180" w:afterAutospacing="0"/>
        <w:rPr>
          <w:rFonts w:hint="eastAsia"/>
          <w:color w:val="000000"/>
        </w:rPr>
      </w:pPr>
      <w:r>
        <w:rPr>
          <w:rFonts w:hint="eastAsia"/>
          <w:color w:val="000000"/>
        </w:rPr>
        <w:t>　　（9）闭环系统频率特征量</w:t>
      </w:r>
    </w:p>
    <w:p>
      <w:pPr>
        <w:pStyle w:val="5"/>
        <w:spacing w:before="180" w:beforeAutospacing="0" w:after="180" w:afterAutospacing="0"/>
        <w:rPr>
          <w:rFonts w:hint="eastAsia"/>
          <w:color w:val="000000"/>
        </w:rPr>
      </w:pPr>
      <w:r>
        <w:rPr>
          <w:rFonts w:hint="eastAsia"/>
          <w:color w:val="000000"/>
        </w:rPr>
        <w:t>　　（10）稳定性分析与稳定性判据（Routh和Nyquist判据）</w:t>
      </w:r>
    </w:p>
    <w:p>
      <w:pPr>
        <w:pStyle w:val="5"/>
        <w:spacing w:before="180" w:beforeAutospacing="0" w:after="180" w:afterAutospacing="0"/>
        <w:rPr>
          <w:rFonts w:hint="eastAsia"/>
          <w:color w:val="000000"/>
        </w:rPr>
      </w:pPr>
      <w:r>
        <w:rPr>
          <w:rFonts w:hint="eastAsia"/>
          <w:color w:val="000000"/>
        </w:rPr>
        <w:t>　　（11）开环频率特性与频域性能指标（穿越频率和稳定裕度）</w:t>
      </w:r>
    </w:p>
    <w:p>
      <w:pPr>
        <w:pStyle w:val="5"/>
        <w:spacing w:before="180" w:beforeAutospacing="0" w:after="180" w:afterAutospacing="0"/>
        <w:rPr>
          <w:rFonts w:hint="eastAsia"/>
          <w:color w:val="000000"/>
        </w:rPr>
      </w:pPr>
      <w:r>
        <w:rPr>
          <w:rFonts w:hint="eastAsia"/>
          <w:color w:val="000000"/>
        </w:rPr>
        <w:t>　　（12）频率特性设计方法（三频段设计法）和极点配置设计法</w:t>
      </w:r>
    </w:p>
    <w:p>
      <w:pPr>
        <w:pStyle w:val="5"/>
        <w:spacing w:before="180" w:beforeAutospacing="0" w:after="180" w:afterAutospacing="0"/>
        <w:ind w:firstLine="480" w:firstLineChars="200"/>
        <w:rPr>
          <w:rFonts w:hint="eastAsia"/>
          <w:color w:val="000000"/>
        </w:rPr>
      </w:pPr>
      <w:r>
        <w:rPr>
          <w:rFonts w:hint="eastAsia"/>
          <w:color w:val="000000"/>
        </w:rPr>
        <w:t>（13）综合设计方法和典型串联校正</w:t>
      </w:r>
    </w:p>
    <w:p>
      <w:pPr>
        <w:pStyle w:val="5"/>
        <w:spacing w:before="180" w:beforeAutospacing="0" w:after="180" w:afterAutospacing="0"/>
        <w:ind w:firstLine="480" w:firstLineChars="200"/>
        <w:rPr>
          <w:rFonts w:hint="eastAsia"/>
          <w:color w:val="000000"/>
        </w:rPr>
      </w:pPr>
      <w:r>
        <w:rPr>
          <w:rFonts w:hint="eastAsia"/>
          <w:color w:val="000000"/>
        </w:rPr>
        <w:t>（14）PID控制器</w:t>
      </w:r>
    </w:p>
    <w:p>
      <w:pPr>
        <w:pStyle w:val="5"/>
        <w:spacing w:before="180" w:beforeAutospacing="0" w:after="180" w:afterAutospacing="0" w:line="360" w:lineRule="auto"/>
        <w:rPr>
          <w:rFonts w:hint="eastAsia"/>
          <w:color w:val="000000"/>
        </w:rPr>
      </w:pPr>
      <w:r>
        <w:rPr>
          <w:rFonts w:hint="eastAsia"/>
          <w:color w:val="000000"/>
        </w:rPr>
        <w:t>六、考试题型</w:t>
      </w:r>
    </w:p>
    <w:p>
      <w:pPr>
        <w:pStyle w:val="5"/>
        <w:spacing w:before="180" w:beforeAutospacing="0" w:after="180" w:afterAutospacing="0" w:line="360" w:lineRule="auto"/>
        <w:rPr>
          <w:rFonts w:hint="eastAsia"/>
          <w:color w:val="000000"/>
        </w:rPr>
      </w:pPr>
      <w:r>
        <w:rPr>
          <w:rFonts w:hint="eastAsia"/>
          <w:color w:val="000000"/>
        </w:rPr>
        <w:t>　　本考试采取填空、判断选择、问答题和计算题形式出题。</w:t>
      </w:r>
    </w:p>
    <w:p>
      <w:pPr>
        <w:spacing w:line="360" w:lineRule="auto"/>
        <w:ind w:firstLine="480" w:firstLineChars="200"/>
        <w:rPr>
          <w:rFonts w:hint="eastAsia" w:ascii="宋体" w:hAnsi="宋体"/>
          <w:sz w:val="24"/>
        </w:rPr>
      </w:pPr>
    </w:p>
    <w:p>
      <w:pPr>
        <w:spacing w:line="360" w:lineRule="auto"/>
        <w:rPr>
          <w:rFonts w:hint="eastAsia" w:ascii="宋体" w:hAnsi="宋体"/>
          <w:b/>
          <w:bCs/>
          <w:sz w:val="24"/>
        </w:rPr>
      </w:pPr>
      <w:r>
        <w:rPr>
          <w:rFonts w:hint="eastAsia" w:ascii="宋体" w:hAnsi="宋体"/>
          <w:b/>
          <w:bCs/>
          <w:sz w:val="24"/>
        </w:rPr>
        <w:t>主要参考书目：</w:t>
      </w:r>
    </w:p>
    <w:p>
      <w:pPr>
        <w:spacing w:line="360" w:lineRule="auto"/>
        <w:jc w:val="left"/>
        <w:rPr>
          <w:rFonts w:hint="eastAsia" w:ascii="宋体" w:hAnsi="宋体"/>
          <w:color w:val="000000"/>
          <w:szCs w:val="21"/>
        </w:rPr>
      </w:pPr>
      <w:r>
        <w:rPr>
          <w:rFonts w:hint="eastAsia" w:ascii="宋体" w:hAnsi="宋体"/>
          <w:color w:val="000000"/>
          <w:szCs w:val="21"/>
        </w:rPr>
        <w:t>1. 杨叔子等编著，机械工程控制基础（第七版），华中科技大学出版社，2017.8</w:t>
      </w:r>
    </w:p>
    <w:p>
      <w:pPr>
        <w:spacing w:line="360" w:lineRule="auto"/>
        <w:jc w:val="left"/>
        <w:rPr>
          <w:rFonts w:hint="eastAsia" w:ascii="宋体" w:hAnsi="宋体"/>
          <w:color w:val="000000"/>
          <w:szCs w:val="21"/>
        </w:rPr>
      </w:pPr>
      <w:r>
        <w:rPr>
          <w:rFonts w:hint="eastAsia" w:ascii="宋体" w:hAnsi="宋体"/>
          <w:color w:val="000000"/>
          <w:szCs w:val="21"/>
        </w:rPr>
        <w:t>2. 董景新等编著，控制工程基础（第四版），清华大学出版社，2015.1</w:t>
      </w:r>
    </w:p>
    <w:p>
      <w:pPr>
        <w:spacing w:line="360" w:lineRule="auto"/>
        <w:jc w:val="left"/>
        <w:rPr>
          <w:rFonts w:hint="eastAsia" w:ascii="宋体" w:hAnsi="宋体"/>
          <w:color w:val="000000"/>
          <w:szCs w:val="21"/>
        </w:rPr>
      </w:pPr>
      <w:r>
        <w:rPr>
          <w:rFonts w:hint="eastAsia" w:ascii="宋体" w:hAnsi="宋体"/>
          <w:color w:val="000000"/>
          <w:szCs w:val="21"/>
        </w:rPr>
        <w:t xml:space="preserve">3. </w:t>
      </w:r>
      <w:r>
        <w:rPr>
          <w:rFonts w:hint="eastAsia" w:ascii="宋体" w:hAnsi="宋体"/>
        </w:rPr>
        <w:t>李友善编著，自动控制理论（第三版），国防工业出版社，2014.6</w:t>
      </w:r>
    </w:p>
    <w:p>
      <w:pPr>
        <w:spacing w:line="360" w:lineRule="auto"/>
        <w:rPr>
          <w:rFonts w:hint="eastAsia" w:ascii="宋体" w:hAnsi="宋体"/>
          <w:szCs w:val="21"/>
        </w:rPr>
      </w:pPr>
    </w:p>
    <w:p>
      <w:pPr>
        <w:rPr>
          <w:rFonts w:hint="eastAsia" w:ascii="宋体" w:hAnsi="宋体"/>
          <w:szCs w:val="21"/>
        </w:rPr>
      </w:pPr>
    </w:p>
    <w:p>
      <w:pPr>
        <w:ind w:firstLine="4725" w:firstLineChars="2250"/>
        <w:rPr>
          <w:rFonts w:hint="eastAsia"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B3"/>
    <w:rsid w:val="00010DFD"/>
    <w:rsid w:val="000129F1"/>
    <w:rsid w:val="00024A14"/>
    <w:rsid w:val="00040353"/>
    <w:rsid w:val="000D18A3"/>
    <w:rsid w:val="001169C1"/>
    <w:rsid w:val="00214C22"/>
    <w:rsid w:val="00265FE2"/>
    <w:rsid w:val="00281D9A"/>
    <w:rsid w:val="003558E9"/>
    <w:rsid w:val="003E7103"/>
    <w:rsid w:val="00416FA3"/>
    <w:rsid w:val="0046700A"/>
    <w:rsid w:val="00477A95"/>
    <w:rsid w:val="00486E7A"/>
    <w:rsid w:val="00487790"/>
    <w:rsid w:val="005225DF"/>
    <w:rsid w:val="00535B3E"/>
    <w:rsid w:val="00545FD4"/>
    <w:rsid w:val="005551FA"/>
    <w:rsid w:val="005715E8"/>
    <w:rsid w:val="0059479F"/>
    <w:rsid w:val="005A18EA"/>
    <w:rsid w:val="00617658"/>
    <w:rsid w:val="00660807"/>
    <w:rsid w:val="006706D7"/>
    <w:rsid w:val="00703D1C"/>
    <w:rsid w:val="00705A73"/>
    <w:rsid w:val="007555E0"/>
    <w:rsid w:val="007B350C"/>
    <w:rsid w:val="008527ED"/>
    <w:rsid w:val="00854CBD"/>
    <w:rsid w:val="008D076F"/>
    <w:rsid w:val="008D50E6"/>
    <w:rsid w:val="00907AAA"/>
    <w:rsid w:val="00996837"/>
    <w:rsid w:val="009B1C3C"/>
    <w:rsid w:val="009D3129"/>
    <w:rsid w:val="00A1726A"/>
    <w:rsid w:val="00A736F7"/>
    <w:rsid w:val="00B41E1C"/>
    <w:rsid w:val="00B632C4"/>
    <w:rsid w:val="00B91522"/>
    <w:rsid w:val="00C078DC"/>
    <w:rsid w:val="00C62137"/>
    <w:rsid w:val="00CD3D66"/>
    <w:rsid w:val="00CD6FEC"/>
    <w:rsid w:val="00D3286F"/>
    <w:rsid w:val="00D40B89"/>
    <w:rsid w:val="00D60267"/>
    <w:rsid w:val="00DA20C3"/>
    <w:rsid w:val="00DE58A0"/>
    <w:rsid w:val="00E04747"/>
    <w:rsid w:val="00E269B3"/>
    <w:rsid w:val="00E441D5"/>
    <w:rsid w:val="00F279EE"/>
    <w:rsid w:val="00F5552F"/>
    <w:rsid w:val="00F64B52"/>
    <w:rsid w:val="0CCA42DD"/>
    <w:rsid w:val="0F1B54D8"/>
    <w:rsid w:val="1F4162D3"/>
    <w:rsid w:val="26946E00"/>
    <w:rsid w:val="39DE4CD1"/>
    <w:rsid w:val="491B00D1"/>
    <w:rsid w:val="734661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ody Text Indent"/>
    <w:basedOn w:val="1"/>
    <w:semiHidden/>
    <w:uiPriority w:val="0"/>
    <w:pPr>
      <w:spacing w:line="360" w:lineRule="auto"/>
      <w:ind w:firstLine="480" w:firstLineChars="200"/>
    </w:pPr>
    <w:rPr>
      <w:sz w:val="24"/>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8">
    <w:name w:val="页脚 Char"/>
    <w:link w:val="3"/>
    <w:semiHidden/>
    <w:uiPriority w:val="99"/>
    <w:rPr>
      <w:kern w:val="2"/>
      <w:sz w:val="18"/>
      <w:szCs w:val="18"/>
    </w:rPr>
  </w:style>
  <w:style w:type="character" w:customStyle="1" w:styleId="9">
    <w:name w:val="页眉 Char"/>
    <w:link w:val="4"/>
    <w:semiHidden/>
    <w:uiPriority w:val="99"/>
    <w:rPr>
      <w:kern w:val="2"/>
      <w:sz w:val="18"/>
      <w:szCs w:val="18"/>
    </w:rPr>
  </w:style>
  <w:style w:type="character" w:customStyle="1" w:styleId="10">
    <w:name w:val="grame"/>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gucas</Company>
  <Pages>2</Pages>
  <Words>114</Words>
  <Characters>650</Characters>
  <Lines>5</Lines>
  <Paragraphs>1</Paragraphs>
  <TotalTime>0</TotalTime>
  <ScaleCrop>false</ScaleCrop>
  <LinksUpToDate>false</LinksUpToDate>
  <CharactersWithSpaces>763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2018-06-19T06:49:00Z</dcterms:created>
  <dc:creator>phys</dc:creator>
  <cp:lastModifiedBy>vertesyuan</cp:lastModifiedBy>
  <dcterms:modified xsi:type="dcterms:W3CDTF">2022-10-09T01:30:48Z</dcterms:modified>
  <dc:title>中科院研究生院硕士研究生入学考试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478057AAFE19477AABC0881A0C42F47E</vt:lpwstr>
  </property>
</Properties>
</file>