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after="156" w:afterLines="50" w:line="360" w:lineRule="auto"/>
        <w:jc w:val="center"/>
        <w:rPr>
          <w:b/>
          <w:bCs/>
          <w:color w:val="000000"/>
          <w:kern w:val="0"/>
          <w:sz w:val="24"/>
        </w:rPr>
      </w:pPr>
      <w:bookmarkStart w:id="1" w:name="_GoBack"/>
      <w:bookmarkEnd w:id="1"/>
      <w:r>
        <w:rPr>
          <w:rFonts w:eastAsia="黑体"/>
          <w:b/>
          <w:bCs/>
          <w:color w:val="000000"/>
          <w:kern w:val="0"/>
          <w:sz w:val="36"/>
          <w:szCs w:val="36"/>
        </w:rPr>
        <w:t>202</w:t>
      </w:r>
      <w:r>
        <w:rPr>
          <w:rFonts w:hint="eastAsia" w:eastAsia="黑体"/>
          <w:b/>
          <w:bCs/>
          <w:color w:val="000000"/>
          <w:kern w:val="0"/>
          <w:sz w:val="36"/>
          <w:szCs w:val="36"/>
          <w:lang w:val="en-US" w:eastAsia="zh-CN"/>
        </w:rPr>
        <w:t>3</w:t>
      </w:r>
      <w:r>
        <w:rPr>
          <w:rFonts w:eastAsia="黑体"/>
          <w:b/>
          <w:bCs/>
          <w:color w:val="000000"/>
          <w:kern w:val="0"/>
          <w:sz w:val="36"/>
          <w:szCs w:val="36"/>
        </w:rPr>
        <w:t>年全国研究生入学考试应用经济学一级学科</w:t>
      </w:r>
      <w:r>
        <w:rPr>
          <w:rFonts w:eastAsia="黑体"/>
          <w:b/>
          <w:bCs/>
          <w:color w:val="000000"/>
          <w:kern w:val="0"/>
          <w:sz w:val="36"/>
          <w:szCs w:val="36"/>
        </w:rPr>
        <w:br w:type="textWrapping"/>
      </w:r>
      <w:r>
        <w:rPr>
          <w:rFonts w:eastAsia="黑体"/>
          <w:b/>
          <w:bCs/>
          <w:color w:val="000000"/>
          <w:kern w:val="0"/>
          <w:sz w:val="36"/>
          <w:szCs w:val="36"/>
        </w:rPr>
        <w:t>自命题科目《经济学综合》考试大纲</w:t>
      </w:r>
    </w:p>
    <w:p>
      <w:r>
        <w:rPr>
          <w:b/>
          <w:bCs/>
          <w:color w:val="000000"/>
          <w:kern w:val="0"/>
          <w:sz w:val="28"/>
          <w:szCs w:val="28"/>
        </w:rPr>
        <w:t>一 考试性质</w:t>
      </w:r>
    </w:p>
    <w:p>
      <w:pPr>
        <w:widowControl/>
        <w:spacing w:line="360" w:lineRule="auto"/>
        <w:ind w:firstLine="480" w:firstLineChars="200"/>
        <w:rPr>
          <w:color w:val="000000"/>
          <w:kern w:val="0"/>
          <w:sz w:val="24"/>
        </w:rPr>
      </w:pPr>
      <w:r>
        <w:rPr>
          <w:color w:val="000000"/>
          <w:kern w:val="0"/>
          <w:sz w:val="24"/>
        </w:rPr>
        <w:t>《经济学综合》是全国应用经济学科学学位研究生入学考试的专业基础课。</w:t>
      </w:r>
    </w:p>
    <w:p>
      <w:pPr>
        <w:rPr>
          <w:b/>
          <w:bCs/>
          <w:color w:val="000000"/>
          <w:kern w:val="0"/>
          <w:sz w:val="28"/>
          <w:szCs w:val="28"/>
        </w:rPr>
      </w:pPr>
      <w:r>
        <w:rPr>
          <w:b/>
          <w:bCs/>
          <w:color w:val="000000"/>
          <w:kern w:val="0"/>
          <w:sz w:val="28"/>
          <w:szCs w:val="28"/>
        </w:rPr>
        <w:t>二 考试目标</w:t>
      </w:r>
    </w:p>
    <w:p>
      <w:pPr>
        <w:widowControl/>
        <w:spacing w:line="360" w:lineRule="auto"/>
        <w:ind w:firstLine="480" w:firstLineChars="200"/>
        <w:rPr>
          <w:color w:val="000000"/>
          <w:kern w:val="0"/>
          <w:sz w:val="24"/>
        </w:rPr>
      </w:pPr>
      <w:r>
        <w:rPr>
          <w:sz w:val="24"/>
        </w:rPr>
        <w:t>本考试大纲的制定力求反映应用经济学科学学位的特点，科学准确规范地测评考生经济学的基本素养和综合应用能力。具体考核考生对微观经济学和宏观经济学基本理论知识的掌握以及运用基本理论分析问题和解决问题的能力。为我国培养具有正确的价值观，良好的专业素养和现实经济问题敏锐的观察力的高层次应用型经济学专业人才。</w:t>
      </w:r>
    </w:p>
    <w:p>
      <w:pPr>
        <w:rPr>
          <w:b/>
          <w:bCs/>
          <w:color w:val="000000"/>
          <w:kern w:val="0"/>
          <w:sz w:val="28"/>
          <w:szCs w:val="28"/>
        </w:rPr>
      </w:pPr>
      <w:r>
        <w:rPr>
          <w:b/>
          <w:bCs/>
          <w:color w:val="000000"/>
          <w:kern w:val="0"/>
          <w:sz w:val="28"/>
          <w:szCs w:val="28"/>
        </w:rPr>
        <w:t>三 考试形式</w:t>
      </w:r>
    </w:p>
    <w:p>
      <w:pPr>
        <w:widowControl/>
        <w:spacing w:line="360" w:lineRule="auto"/>
        <w:ind w:firstLine="480" w:firstLineChars="200"/>
        <w:rPr>
          <w:color w:val="000000"/>
          <w:kern w:val="0"/>
          <w:sz w:val="24"/>
        </w:rPr>
      </w:pPr>
      <w:r>
        <w:rPr>
          <w:color w:val="000000"/>
          <w:kern w:val="0"/>
          <w:sz w:val="24"/>
        </w:rPr>
        <w:t>1 试卷满分和考试时间</w:t>
      </w:r>
    </w:p>
    <w:p>
      <w:pPr>
        <w:widowControl/>
        <w:spacing w:line="360" w:lineRule="auto"/>
        <w:ind w:firstLine="480" w:firstLineChars="200"/>
        <w:rPr>
          <w:color w:val="000000"/>
          <w:kern w:val="0"/>
          <w:sz w:val="24"/>
        </w:rPr>
      </w:pPr>
      <w:r>
        <w:rPr>
          <w:color w:val="000000"/>
          <w:kern w:val="0"/>
          <w:sz w:val="24"/>
        </w:rPr>
        <w:t xml:space="preserve">  本试卷满分为150分，考试时间为180分钟</w:t>
      </w:r>
    </w:p>
    <w:p>
      <w:pPr>
        <w:widowControl/>
        <w:spacing w:line="360" w:lineRule="auto"/>
        <w:ind w:firstLine="480" w:firstLineChars="200"/>
        <w:rPr>
          <w:color w:val="000000"/>
          <w:kern w:val="0"/>
          <w:sz w:val="24"/>
        </w:rPr>
      </w:pPr>
      <w:r>
        <w:rPr>
          <w:color w:val="000000"/>
          <w:kern w:val="0"/>
          <w:sz w:val="24"/>
        </w:rPr>
        <w:t>2 考试方式</w:t>
      </w:r>
    </w:p>
    <w:p>
      <w:pPr>
        <w:widowControl/>
        <w:spacing w:line="360" w:lineRule="auto"/>
        <w:ind w:firstLine="480" w:firstLineChars="200"/>
        <w:rPr>
          <w:color w:val="000000"/>
          <w:kern w:val="0"/>
          <w:sz w:val="24"/>
        </w:rPr>
      </w:pPr>
      <w:r>
        <w:rPr>
          <w:color w:val="000000"/>
          <w:kern w:val="0"/>
          <w:sz w:val="24"/>
        </w:rPr>
        <w:t xml:space="preserve">  考试方式为闭卷考试，笔试</w:t>
      </w:r>
    </w:p>
    <w:p>
      <w:pPr>
        <w:widowControl/>
        <w:spacing w:line="360" w:lineRule="auto"/>
        <w:ind w:firstLine="480" w:firstLineChars="200"/>
        <w:rPr>
          <w:color w:val="000000"/>
          <w:kern w:val="0"/>
          <w:sz w:val="24"/>
        </w:rPr>
      </w:pPr>
      <w:r>
        <w:rPr>
          <w:color w:val="000000"/>
          <w:kern w:val="0"/>
          <w:sz w:val="24"/>
        </w:rPr>
        <w:t>3 考试题型</w:t>
      </w:r>
    </w:p>
    <w:p>
      <w:pPr>
        <w:widowControl/>
        <w:spacing w:line="360" w:lineRule="auto"/>
        <w:ind w:firstLine="480" w:firstLineChars="200"/>
        <w:rPr>
          <w:color w:val="000000"/>
          <w:kern w:val="0"/>
          <w:sz w:val="24"/>
        </w:rPr>
      </w:pPr>
      <w:r>
        <w:rPr>
          <w:color w:val="000000"/>
          <w:kern w:val="0"/>
          <w:sz w:val="24"/>
        </w:rPr>
        <w:t>（1）名词解释</w:t>
      </w:r>
    </w:p>
    <w:p>
      <w:pPr>
        <w:widowControl/>
        <w:spacing w:line="360" w:lineRule="auto"/>
        <w:ind w:firstLine="480" w:firstLineChars="200"/>
        <w:rPr>
          <w:color w:val="000000"/>
          <w:kern w:val="0"/>
          <w:sz w:val="24"/>
        </w:rPr>
      </w:pPr>
      <w:r>
        <w:rPr>
          <w:color w:val="000000"/>
          <w:kern w:val="0"/>
          <w:sz w:val="24"/>
        </w:rPr>
        <w:t>（2）判断分析</w:t>
      </w:r>
    </w:p>
    <w:p>
      <w:pPr>
        <w:widowControl/>
        <w:spacing w:line="360" w:lineRule="auto"/>
        <w:ind w:firstLine="480" w:firstLineChars="200"/>
        <w:rPr>
          <w:color w:val="000000"/>
          <w:kern w:val="0"/>
          <w:sz w:val="24"/>
        </w:rPr>
      </w:pPr>
      <w:r>
        <w:rPr>
          <w:color w:val="000000"/>
          <w:kern w:val="0"/>
          <w:sz w:val="24"/>
        </w:rPr>
        <w:t>（3）简述题</w:t>
      </w:r>
    </w:p>
    <w:p>
      <w:pPr>
        <w:widowControl/>
        <w:spacing w:line="360" w:lineRule="auto"/>
        <w:ind w:firstLine="480" w:firstLineChars="200"/>
        <w:rPr>
          <w:color w:val="000000"/>
          <w:kern w:val="0"/>
          <w:sz w:val="24"/>
        </w:rPr>
      </w:pPr>
      <w:r>
        <w:rPr>
          <w:color w:val="000000"/>
          <w:kern w:val="0"/>
          <w:sz w:val="24"/>
        </w:rPr>
        <w:t>（4）计算题</w:t>
      </w:r>
    </w:p>
    <w:p>
      <w:pPr>
        <w:widowControl/>
        <w:spacing w:line="360" w:lineRule="auto"/>
        <w:ind w:firstLine="480" w:firstLineChars="200"/>
        <w:rPr>
          <w:color w:val="000000"/>
          <w:kern w:val="0"/>
          <w:sz w:val="24"/>
        </w:rPr>
      </w:pPr>
      <w:r>
        <w:rPr>
          <w:color w:val="000000"/>
          <w:kern w:val="0"/>
          <w:sz w:val="24"/>
        </w:rPr>
        <w:t>（5）论述题</w:t>
      </w:r>
    </w:p>
    <w:p>
      <w:pPr>
        <w:rPr>
          <w:b/>
          <w:bCs/>
          <w:color w:val="000000"/>
          <w:kern w:val="0"/>
          <w:sz w:val="28"/>
          <w:szCs w:val="28"/>
        </w:rPr>
      </w:pPr>
      <w:r>
        <w:rPr>
          <w:b/>
          <w:bCs/>
          <w:color w:val="000000"/>
          <w:kern w:val="0"/>
          <w:sz w:val="28"/>
          <w:szCs w:val="28"/>
        </w:rPr>
        <w:t>四 考核的主要内容</w:t>
      </w:r>
    </w:p>
    <w:p>
      <w:pPr>
        <w:widowControl/>
        <w:spacing w:line="360" w:lineRule="auto"/>
        <w:ind w:firstLine="482" w:firstLineChars="200"/>
        <w:rPr>
          <w:color w:val="000000"/>
          <w:kern w:val="0"/>
          <w:sz w:val="24"/>
        </w:rPr>
      </w:pPr>
      <w:r>
        <w:rPr>
          <w:b/>
          <w:color w:val="000000"/>
          <w:kern w:val="0"/>
          <w:sz w:val="24"/>
        </w:rPr>
        <w:t>第一章绪论 考核知识点</w:t>
      </w:r>
    </w:p>
    <w:p>
      <w:pPr>
        <w:widowControl/>
        <w:spacing w:line="360" w:lineRule="auto"/>
        <w:ind w:firstLine="480" w:firstLineChars="200"/>
        <w:rPr>
          <w:color w:val="000000"/>
          <w:kern w:val="0"/>
          <w:sz w:val="24"/>
        </w:rPr>
      </w:pPr>
      <w:r>
        <w:rPr>
          <w:color w:val="000000"/>
          <w:kern w:val="0"/>
          <w:sz w:val="24"/>
        </w:rPr>
        <w:t xml:space="preserve">一 西方经济学的研究对象 </w:t>
      </w:r>
    </w:p>
    <w:p>
      <w:pPr>
        <w:widowControl/>
        <w:spacing w:line="360" w:lineRule="auto"/>
        <w:ind w:firstLine="480" w:firstLineChars="200"/>
        <w:rPr>
          <w:color w:val="000000"/>
          <w:kern w:val="0"/>
          <w:sz w:val="24"/>
        </w:rPr>
      </w:pPr>
      <w:r>
        <w:rPr>
          <w:color w:val="000000"/>
          <w:kern w:val="0"/>
          <w:sz w:val="24"/>
        </w:rPr>
        <w:t>二 微观经济学与宏观经济学</w:t>
      </w:r>
    </w:p>
    <w:p>
      <w:pPr>
        <w:widowControl/>
        <w:tabs>
          <w:tab w:val="left" w:pos="840"/>
        </w:tabs>
        <w:spacing w:line="360" w:lineRule="auto"/>
        <w:rPr>
          <w:color w:val="000000"/>
          <w:kern w:val="0"/>
          <w:sz w:val="24"/>
        </w:rPr>
      </w:pPr>
      <w:r>
        <w:rPr>
          <w:color w:val="000000"/>
          <w:kern w:val="0"/>
          <w:sz w:val="24"/>
        </w:rPr>
        <w:t xml:space="preserve">    三 经济学的方法论</w:t>
      </w:r>
    </w:p>
    <w:p>
      <w:pPr>
        <w:widowControl/>
        <w:tabs>
          <w:tab w:val="left" w:pos="840"/>
        </w:tabs>
        <w:spacing w:line="360" w:lineRule="auto"/>
        <w:ind w:firstLine="480" w:firstLineChars="200"/>
        <w:rPr>
          <w:kern w:val="0"/>
        </w:rPr>
      </w:pPr>
      <w:r>
        <w:rPr>
          <w:color w:val="000000"/>
          <w:kern w:val="0"/>
          <w:sz w:val="24"/>
        </w:rPr>
        <w:t xml:space="preserve">四 西方经济学的演变和发展 </w:t>
      </w:r>
    </w:p>
    <w:p>
      <w:pPr>
        <w:widowControl/>
        <w:spacing w:line="360" w:lineRule="auto"/>
        <w:ind w:firstLine="482" w:firstLineChars="200"/>
        <w:rPr>
          <w:color w:val="000000"/>
          <w:kern w:val="0"/>
          <w:sz w:val="24"/>
        </w:rPr>
      </w:pPr>
      <w:r>
        <w:rPr>
          <w:b/>
          <w:color w:val="000000"/>
          <w:kern w:val="0"/>
          <w:sz w:val="24"/>
        </w:rPr>
        <w:t>第二章需求、供给的基本原理与均衡价格理论 考核知识点</w:t>
      </w:r>
    </w:p>
    <w:p>
      <w:pPr>
        <w:widowControl/>
        <w:spacing w:line="360" w:lineRule="auto"/>
        <w:ind w:firstLine="480" w:firstLineChars="200"/>
        <w:rPr>
          <w:color w:val="000000"/>
          <w:kern w:val="0"/>
          <w:sz w:val="24"/>
        </w:rPr>
      </w:pPr>
      <w:r>
        <w:rPr>
          <w:color w:val="000000"/>
          <w:kern w:val="0"/>
          <w:sz w:val="24"/>
        </w:rPr>
        <w:t xml:space="preserve">一 需求：需求的含义，需求规律以及影响需求的因素 </w:t>
      </w:r>
    </w:p>
    <w:p>
      <w:pPr>
        <w:widowControl/>
        <w:spacing w:line="360" w:lineRule="auto"/>
        <w:ind w:firstLine="480" w:firstLineChars="200"/>
        <w:rPr>
          <w:color w:val="000000"/>
          <w:kern w:val="0"/>
          <w:sz w:val="24"/>
        </w:rPr>
      </w:pPr>
      <w:r>
        <w:rPr>
          <w:color w:val="000000"/>
          <w:kern w:val="0"/>
          <w:sz w:val="24"/>
        </w:rPr>
        <w:t xml:space="preserve">二 供给：供给的含义，供给规律以及影响供给的因素 </w:t>
      </w:r>
    </w:p>
    <w:p>
      <w:pPr>
        <w:widowControl/>
        <w:tabs>
          <w:tab w:val="left" w:pos="1620"/>
        </w:tabs>
        <w:spacing w:line="360" w:lineRule="auto"/>
        <w:ind w:firstLine="480" w:firstLineChars="200"/>
        <w:rPr>
          <w:color w:val="000000"/>
          <w:kern w:val="0"/>
          <w:sz w:val="24"/>
        </w:rPr>
      </w:pPr>
      <w:r>
        <w:rPr>
          <w:color w:val="000000"/>
          <w:kern w:val="0"/>
          <w:sz w:val="24"/>
        </w:rPr>
        <w:t xml:space="preserve">三 均衡价格与产量的决定：包括均衡价格与产量的含义，均衡价格的形成 </w:t>
      </w:r>
    </w:p>
    <w:p>
      <w:pPr>
        <w:widowControl/>
        <w:spacing w:line="360" w:lineRule="auto"/>
        <w:rPr>
          <w:color w:val="000000"/>
          <w:kern w:val="0"/>
          <w:sz w:val="24"/>
        </w:rPr>
      </w:pPr>
      <w:r>
        <w:rPr>
          <w:color w:val="000000"/>
          <w:kern w:val="0"/>
          <w:sz w:val="24"/>
        </w:rPr>
        <w:t>及供求变动对均衡的影响</w:t>
      </w:r>
    </w:p>
    <w:p>
      <w:pPr>
        <w:widowControl/>
        <w:spacing w:line="360" w:lineRule="auto"/>
        <w:ind w:firstLine="480" w:firstLineChars="200"/>
        <w:rPr>
          <w:kern w:val="0"/>
        </w:rPr>
      </w:pPr>
      <w:r>
        <w:rPr>
          <w:color w:val="000000"/>
          <w:kern w:val="0"/>
          <w:sz w:val="24"/>
        </w:rPr>
        <w:t>四 均衡价格理论的应用：支持价格和限制价格</w:t>
      </w:r>
    </w:p>
    <w:p>
      <w:pPr>
        <w:widowControl/>
        <w:spacing w:line="360" w:lineRule="auto"/>
        <w:ind w:firstLine="482" w:firstLineChars="200"/>
        <w:rPr>
          <w:color w:val="000000"/>
          <w:kern w:val="0"/>
          <w:sz w:val="24"/>
        </w:rPr>
      </w:pPr>
      <w:r>
        <w:rPr>
          <w:b/>
          <w:color w:val="000000"/>
          <w:kern w:val="0"/>
          <w:sz w:val="24"/>
        </w:rPr>
        <w:t>第三章弹性理论 考核知识点</w:t>
      </w:r>
    </w:p>
    <w:p>
      <w:pPr>
        <w:widowControl/>
        <w:spacing w:line="360" w:lineRule="auto"/>
        <w:ind w:firstLine="480" w:firstLineChars="200"/>
        <w:rPr>
          <w:bCs/>
          <w:color w:val="000000"/>
          <w:kern w:val="0"/>
          <w:sz w:val="24"/>
        </w:rPr>
      </w:pPr>
      <w:r>
        <w:rPr>
          <w:bCs/>
          <w:color w:val="000000"/>
          <w:kern w:val="0"/>
          <w:sz w:val="24"/>
        </w:rPr>
        <w:t xml:space="preserve">一 需求弹性：含义、分类和影响因素  </w:t>
      </w:r>
    </w:p>
    <w:p>
      <w:pPr>
        <w:widowControl/>
        <w:spacing w:line="360" w:lineRule="auto"/>
        <w:ind w:firstLine="480" w:firstLineChars="200"/>
        <w:rPr>
          <w:color w:val="000000"/>
          <w:kern w:val="0"/>
          <w:sz w:val="24"/>
        </w:rPr>
      </w:pPr>
      <w:r>
        <w:rPr>
          <w:bCs/>
          <w:color w:val="000000"/>
          <w:kern w:val="0"/>
          <w:sz w:val="24"/>
        </w:rPr>
        <w:t>二</w:t>
      </w:r>
      <w:r>
        <w:rPr>
          <w:color w:val="000000"/>
          <w:kern w:val="0"/>
          <w:sz w:val="24"/>
        </w:rPr>
        <w:t xml:space="preserve"> 供给弹性：含义、分类和影响因素</w:t>
      </w:r>
    </w:p>
    <w:p>
      <w:pPr>
        <w:widowControl/>
        <w:spacing w:line="360" w:lineRule="auto"/>
        <w:ind w:firstLine="480" w:firstLineChars="200"/>
        <w:rPr>
          <w:color w:val="000000"/>
          <w:kern w:val="0"/>
          <w:sz w:val="24"/>
        </w:rPr>
      </w:pPr>
      <w:r>
        <w:rPr>
          <w:color w:val="000000"/>
          <w:kern w:val="0"/>
          <w:sz w:val="24"/>
        </w:rPr>
        <w:t>三 需求价格弹性与企业总收益的关系</w:t>
      </w:r>
    </w:p>
    <w:p>
      <w:pPr>
        <w:widowControl/>
        <w:spacing w:line="360" w:lineRule="auto"/>
        <w:rPr>
          <w:rFonts w:eastAsia="黑体"/>
          <w:kern w:val="0"/>
        </w:rPr>
      </w:pPr>
      <w:r>
        <w:rPr>
          <w:color w:val="000000"/>
          <w:kern w:val="0"/>
          <w:sz w:val="24"/>
        </w:rPr>
        <w:t xml:space="preserve">    四 弹性理论的应用：谷贱伤农和赋税分摊</w:t>
      </w:r>
    </w:p>
    <w:p>
      <w:pPr>
        <w:widowControl/>
        <w:spacing w:line="360" w:lineRule="auto"/>
        <w:ind w:firstLine="482" w:firstLineChars="200"/>
        <w:rPr>
          <w:color w:val="000000"/>
          <w:kern w:val="0"/>
          <w:sz w:val="24"/>
        </w:rPr>
      </w:pPr>
      <w:r>
        <w:rPr>
          <w:b/>
          <w:color w:val="000000"/>
          <w:kern w:val="0"/>
          <w:sz w:val="24"/>
        </w:rPr>
        <w:t>第四章消费者行为理论 考核知识点</w:t>
      </w:r>
    </w:p>
    <w:p>
      <w:pPr>
        <w:widowControl/>
        <w:spacing w:line="360" w:lineRule="auto"/>
        <w:ind w:firstLine="480" w:firstLineChars="200"/>
        <w:rPr>
          <w:color w:val="000000"/>
          <w:kern w:val="0"/>
          <w:sz w:val="24"/>
        </w:rPr>
      </w:pPr>
      <w:r>
        <w:rPr>
          <w:color w:val="000000"/>
          <w:kern w:val="0"/>
          <w:sz w:val="24"/>
        </w:rPr>
        <w:t>一 基数效用理论和边际效用分析方法：效用和边际效用；边际效用递减规律；基数效用论的消费者均衡；消费者剩余</w:t>
      </w:r>
    </w:p>
    <w:p>
      <w:pPr>
        <w:widowControl/>
        <w:spacing w:line="360" w:lineRule="auto"/>
        <w:ind w:firstLine="480" w:firstLineChars="200"/>
        <w:rPr>
          <w:color w:val="000000"/>
          <w:kern w:val="0"/>
          <w:sz w:val="24"/>
        </w:rPr>
      </w:pPr>
      <w:r>
        <w:rPr>
          <w:color w:val="000000"/>
          <w:kern w:val="0"/>
          <w:sz w:val="24"/>
        </w:rPr>
        <w:t xml:space="preserve">二 序数效用论和无差异曲线分析：序数效用与消费者偏好；无差异曲线； </w:t>
      </w:r>
    </w:p>
    <w:p>
      <w:pPr>
        <w:widowControl/>
        <w:spacing w:line="360" w:lineRule="auto"/>
        <w:rPr>
          <w:color w:val="000000"/>
          <w:kern w:val="0"/>
          <w:sz w:val="24"/>
        </w:rPr>
      </w:pPr>
      <w:r>
        <w:rPr>
          <w:color w:val="000000"/>
          <w:kern w:val="0"/>
          <w:sz w:val="24"/>
        </w:rPr>
        <w:t xml:space="preserve">消费可能性线；消费者均衡；消费结构与恩格尔系数 </w:t>
      </w:r>
    </w:p>
    <w:p>
      <w:pPr>
        <w:widowControl/>
        <w:spacing w:line="360" w:lineRule="auto"/>
        <w:ind w:firstLine="480" w:firstLineChars="200"/>
        <w:rPr>
          <w:color w:val="000000"/>
          <w:kern w:val="0"/>
          <w:sz w:val="24"/>
        </w:rPr>
      </w:pPr>
      <w:r>
        <w:rPr>
          <w:color w:val="000000"/>
          <w:kern w:val="0"/>
          <w:sz w:val="24"/>
        </w:rPr>
        <w:t>三 收入效应和替代效应：正常品的收入效应和替代效应；低档品的收入效应和替代效应；吉芬商品的收入效应和替代效应</w:t>
      </w:r>
    </w:p>
    <w:p>
      <w:pPr>
        <w:widowControl/>
        <w:spacing w:line="360" w:lineRule="auto"/>
        <w:ind w:firstLine="480" w:firstLineChars="200"/>
        <w:rPr>
          <w:kern w:val="0"/>
        </w:rPr>
      </w:pPr>
      <w:r>
        <w:rPr>
          <w:color w:val="000000"/>
          <w:kern w:val="0"/>
          <w:sz w:val="24"/>
        </w:rPr>
        <w:t>四 需求曲线的推导</w:t>
      </w:r>
    </w:p>
    <w:p>
      <w:pPr>
        <w:widowControl/>
        <w:spacing w:line="360" w:lineRule="auto"/>
        <w:ind w:firstLine="482" w:firstLineChars="200"/>
        <w:rPr>
          <w:color w:val="000000"/>
          <w:kern w:val="0"/>
          <w:sz w:val="24"/>
        </w:rPr>
      </w:pPr>
      <w:r>
        <w:rPr>
          <w:b/>
          <w:color w:val="000000"/>
          <w:kern w:val="0"/>
          <w:sz w:val="24"/>
        </w:rPr>
        <w:t>第五章生产理论 考核知识点</w:t>
      </w:r>
    </w:p>
    <w:p>
      <w:pPr>
        <w:widowControl/>
        <w:tabs>
          <w:tab w:val="left" w:pos="1860"/>
        </w:tabs>
        <w:spacing w:line="360" w:lineRule="auto"/>
        <w:ind w:firstLine="480" w:firstLineChars="200"/>
        <w:rPr>
          <w:color w:val="000000"/>
          <w:kern w:val="0"/>
          <w:sz w:val="24"/>
        </w:rPr>
      </w:pPr>
      <w:r>
        <w:rPr>
          <w:color w:val="000000"/>
          <w:kern w:val="0"/>
          <w:sz w:val="24"/>
        </w:rPr>
        <w:t xml:space="preserve">一 生产：生产要素；生产函数的例子；生产中的长期和短期 </w:t>
      </w:r>
    </w:p>
    <w:p>
      <w:pPr>
        <w:widowControl/>
        <w:spacing w:line="360" w:lineRule="auto"/>
        <w:ind w:firstLine="480" w:firstLineChars="200"/>
        <w:rPr>
          <w:color w:val="000000"/>
          <w:kern w:val="0"/>
          <w:sz w:val="24"/>
        </w:rPr>
      </w:pPr>
      <w:r>
        <w:rPr>
          <w:color w:val="000000"/>
          <w:kern w:val="0"/>
          <w:sz w:val="24"/>
        </w:rPr>
        <w:t>二 短期生产函数：边际收益递减规律；短期生产函数中的资源配置：合理的生产要素投入区域</w:t>
      </w:r>
    </w:p>
    <w:p>
      <w:pPr>
        <w:widowControl/>
        <w:tabs>
          <w:tab w:val="left" w:pos="1920"/>
        </w:tabs>
        <w:spacing w:line="360" w:lineRule="auto"/>
        <w:rPr>
          <w:color w:val="000000"/>
          <w:kern w:val="0"/>
          <w:sz w:val="24"/>
        </w:rPr>
      </w:pPr>
      <w:r>
        <w:rPr>
          <w:color w:val="000000"/>
          <w:kern w:val="0"/>
          <w:sz w:val="24"/>
        </w:rPr>
        <w:t xml:space="preserve">    三 长期生产函数：等产量线；等成本线；生产要素的最优投入组合 </w:t>
      </w:r>
    </w:p>
    <w:p>
      <w:pPr>
        <w:widowControl/>
        <w:tabs>
          <w:tab w:val="left" w:pos="1380"/>
          <w:tab w:val="left" w:pos="1680"/>
          <w:tab w:val="left" w:pos="2370"/>
          <w:tab w:val="left" w:pos="2520"/>
          <w:tab w:val="left" w:pos="3120"/>
          <w:tab w:val="left" w:pos="3435"/>
          <w:tab w:val="left" w:pos="4665"/>
          <w:tab w:val="left" w:pos="5190"/>
          <w:tab w:val="left" w:pos="5460"/>
          <w:tab w:val="left" w:pos="5925"/>
          <w:tab w:val="left" w:pos="6630"/>
          <w:tab w:val="left" w:pos="6720"/>
          <w:tab w:val="right" w:pos="8306"/>
        </w:tabs>
        <w:spacing w:line="360" w:lineRule="auto"/>
        <w:ind w:firstLine="480" w:firstLineChars="200"/>
        <w:rPr>
          <w:kern w:val="0"/>
        </w:rPr>
      </w:pPr>
      <w:r>
        <w:rPr>
          <w:color w:val="000000"/>
          <w:kern w:val="0"/>
          <w:sz w:val="24"/>
        </w:rPr>
        <w:t>四 规模报酬：规模报酬的含义、变动原因和表示方法</w:t>
      </w:r>
    </w:p>
    <w:p>
      <w:pPr>
        <w:widowControl/>
        <w:spacing w:line="360" w:lineRule="auto"/>
        <w:ind w:firstLine="482" w:firstLineChars="200"/>
        <w:rPr>
          <w:b/>
          <w:color w:val="000000"/>
          <w:kern w:val="0"/>
          <w:sz w:val="24"/>
        </w:rPr>
      </w:pPr>
      <w:r>
        <w:rPr>
          <w:b/>
          <w:color w:val="000000"/>
          <w:kern w:val="0"/>
          <w:sz w:val="24"/>
        </w:rPr>
        <w:t>第六章成本理论 考核知识点</w:t>
      </w:r>
    </w:p>
    <w:p>
      <w:pPr>
        <w:widowControl/>
        <w:tabs>
          <w:tab w:val="left" w:pos="2580"/>
        </w:tabs>
        <w:spacing w:line="360" w:lineRule="auto"/>
        <w:ind w:firstLine="480" w:firstLineChars="200"/>
        <w:rPr>
          <w:color w:val="000000"/>
          <w:kern w:val="0"/>
          <w:sz w:val="24"/>
        </w:rPr>
      </w:pPr>
      <w:r>
        <w:rPr>
          <w:color w:val="000000"/>
          <w:kern w:val="0"/>
          <w:sz w:val="24"/>
        </w:rPr>
        <w:t>一 成本的概念和种类</w:t>
      </w:r>
    </w:p>
    <w:p>
      <w:pPr>
        <w:tabs>
          <w:tab w:val="left" w:pos="2580"/>
        </w:tabs>
        <w:spacing w:line="360" w:lineRule="auto"/>
        <w:ind w:firstLine="480" w:firstLineChars="200"/>
        <w:rPr>
          <w:color w:val="000000"/>
          <w:kern w:val="0"/>
          <w:sz w:val="24"/>
        </w:rPr>
      </w:pPr>
      <w:r>
        <w:rPr>
          <w:color w:val="000000"/>
          <w:kern w:val="0"/>
          <w:sz w:val="24"/>
        </w:rPr>
        <w:t>二 短期</w:t>
      </w:r>
      <w:r>
        <w:rPr>
          <w:color w:val="000000"/>
          <w:spacing w:val="-6"/>
          <w:kern w:val="0"/>
          <w:sz w:val="24"/>
        </w:rPr>
        <w:t>成本理论：短期成本的含义与种类；曲线形状及相互关系</w:t>
      </w:r>
    </w:p>
    <w:p>
      <w:pPr>
        <w:widowControl/>
        <w:spacing w:line="360" w:lineRule="auto"/>
        <w:ind w:firstLine="480" w:firstLineChars="200"/>
        <w:rPr>
          <w:color w:val="000000"/>
          <w:kern w:val="0"/>
          <w:sz w:val="24"/>
        </w:rPr>
      </w:pPr>
      <w:r>
        <w:rPr>
          <w:color w:val="000000"/>
          <w:kern w:val="0"/>
          <w:sz w:val="24"/>
        </w:rPr>
        <w:t>三 长期成本理论：长期总成本；长期平均成本；长期边际成本</w:t>
      </w:r>
    </w:p>
    <w:p>
      <w:pPr>
        <w:widowControl/>
        <w:spacing w:line="360" w:lineRule="auto"/>
        <w:ind w:firstLine="480" w:firstLineChars="200"/>
        <w:rPr>
          <w:color w:val="000000"/>
          <w:kern w:val="0"/>
          <w:sz w:val="24"/>
        </w:rPr>
      </w:pPr>
      <w:r>
        <w:rPr>
          <w:color w:val="000000"/>
          <w:kern w:val="0"/>
          <w:sz w:val="24"/>
        </w:rPr>
        <w:t>四 生产函数与成本函数</w:t>
      </w:r>
    </w:p>
    <w:p>
      <w:pPr>
        <w:widowControl/>
        <w:tabs>
          <w:tab w:val="left" w:pos="1380"/>
          <w:tab w:val="left" w:pos="1680"/>
          <w:tab w:val="left" w:pos="2370"/>
          <w:tab w:val="left" w:pos="2520"/>
          <w:tab w:val="left" w:pos="3435"/>
          <w:tab w:val="left" w:pos="4665"/>
          <w:tab w:val="left" w:pos="5190"/>
          <w:tab w:val="left" w:pos="5460"/>
          <w:tab w:val="left" w:pos="5925"/>
          <w:tab w:val="left" w:pos="6630"/>
          <w:tab w:val="left" w:pos="6720"/>
          <w:tab w:val="right" w:pos="8306"/>
        </w:tabs>
        <w:spacing w:line="360" w:lineRule="auto"/>
        <w:ind w:firstLine="482" w:firstLineChars="200"/>
        <w:rPr>
          <w:color w:val="000000"/>
          <w:kern w:val="0"/>
          <w:sz w:val="24"/>
        </w:rPr>
      </w:pPr>
      <w:r>
        <w:rPr>
          <w:b/>
          <w:color w:val="000000"/>
          <w:kern w:val="0"/>
          <w:sz w:val="24"/>
        </w:rPr>
        <w:t>第七章完全竞争市场 考核知识点</w:t>
      </w:r>
      <w:r>
        <w:rPr>
          <w:color w:val="000000"/>
          <w:kern w:val="0"/>
          <w:sz w:val="24"/>
        </w:rPr>
        <w:t xml:space="preserve"> </w:t>
      </w:r>
    </w:p>
    <w:p>
      <w:pPr>
        <w:widowControl/>
        <w:spacing w:line="360" w:lineRule="auto"/>
        <w:ind w:firstLine="480" w:firstLineChars="200"/>
        <w:rPr>
          <w:color w:val="000000"/>
          <w:kern w:val="0"/>
          <w:sz w:val="24"/>
        </w:rPr>
      </w:pPr>
      <w:r>
        <w:rPr>
          <w:color w:val="000000"/>
          <w:kern w:val="0"/>
          <w:sz w:val="24"/>
        </w:rPr>
        <w:t>一 利润最大化原则</w:t>
      </w:r>
    </w:p>
    <w:p>
      <w:pPr>
        <w:widowControl/>
        <w:spacing w:line="360" w:lineRule="auto"/>
        <w:ind w:firstLine="480" w:firstLineChars="200"/>
        <w:rPr>
          <w:color w:val="000000"/>
          <w:kern w:val="0"/>
          <w:sz w:val="24"/>
        </w:rPr>
      </w:pPr>
      <w:r>
        <w:rPr>
          <w:color w:val="000000"/>
          <w:kern w:val="0"/>
          <w:sz w:val="24"/>
        </w:rPr>
        <w:t>二 完全竞争市场厂商的需求与收益</w:t>
      </w:r>
    </w:p>
    <w:p>
      <w:pPr>
        <w:widowControl/>
        <w:spacing w:line="360" w:lineRule="auto"/>
        <w:ind w:firstLine="480" w:firstLineChars="200"/>
        <w:rPr>
          <w:color w:val="000000"/>
          <w:kern w:val="0"/>
          <w:sz w:val="24"/>
        </w:rPr>
      </w:pPr>
      <w:r>
        <w:rPr>
          <w:color w:val="000000"/>
          <w:kern w:val="0"/>
          <w:sz w:val="24"/>
        </w:rPr>
        <w:t xml:space="preserve">三 完全竞争市场条件下厂商的短期均衡与厂商的短期供给曲线 </w:t>
      </w:r>
    </w:p>
    <w:p>
      <w:pPr>
        <w:widowControl/>
        <w:spacing w:line="360" w:lineRule="auto"/>
        <w:ind w:firstLine="480" w:firstLineChars="200"/>
        <w:rPr>
          <w:color w:val="000000"/>
          <w:kern w:val="0"/>
          <w:sz w:val="24"/>
        </w:rPr>
      </w:pPr>
      <w:r>
        <w:rPr>
          <w:color w:val="000000"/>
          <w:kern w:val="0"/>
          <w:sz w:val="24"/>
        </w:rPr>
        <w:t xml:space="preserve">四 完全竞争市场条件下厂商的长期均衡 </w:t>
      </w:r>
    </w:p>
    <w:p>
      <w:pPr>
        <w:widowControl/>
        <w:spacing w:line="360" w:lineRule="auto"/>
        <w:ind w:firstLine="480" w:firstLineChars="200"/>
        <w:rPr>
          <w:color w:val="000000"/>
          <w:kern w:val="0"/>
          <w:sz w:val="24"/>
        </w:rPr>
      </w:pPr>
      <w:r>
        <w:rPr>
          <w:color w:val="000000"/>
          <w:kern w:val="0"/>
          <w:sz w:val="24"/>
        </w:rPr>
        <w:t xml:space="preserve">五 完全竞争行业的长期供给曲线 </w:t>
      </w:r>
    </w:p>
    <w:p>
      <w:pPr>
        <w:widowControl/>
        <w:spacing w:line="360" w:lineRule="auto"/>
        <w:ind w:firstLine="480" w:firstLineChars="200"/>
        <w:rPr>
          <w:kern w:val="0"/>
        </w:rPr>
      </w:pPr>
      <w:r>
        <w:rPr>
          <w:color w:val="000000"/>
          <w:kern w:val="0"/>
          <w:sz w:val="24"/>
        </w:rPr>
        <w:t xml:space="preserve">六 完全竞争市场的效率评价 </w:t>
      </w:r>
    </w:p>
    <w:p>
      <w:pPr>
        <w:widowControl/>
        <w:spacing w:line="360" w:lineRule="auto"/>
        <w:ind w:firstLine="482" w:firstLineChars="200"/>
        <w:rPr>
          <w:b/>
          <w:color w:val="000000"/>
          <w:kern w:val="0"/>
          <w:sz w:val="24"/>
        </w:rPr>
      </w:pPr>
      <w:r>
        <w:rPr>
          <w:b/>
          <w:color w:val="000000"/>
          <w:kern w:val="0"/>
          <w:sz w:val="24"/>
        </w:rPr>
        <w:t xml:space="preserve">第八章不完全竞争市场 考核知识点 </w:t>
      </w:r>
    </w:p>
    <w:p>
      <w:pPr>
        <w:widowControl/>
        <w:tabs>
          <w:tab w:val="left" w:pos="945"/>
          <w:tab w:val="left" w:pos="1260"/>
          <w:tab w:val="left" w:pos="1620"/>
          <w:tab w:val="left" w:pos="2670"/>
          <w:tab w:val="left" w:pos="2940"/>
          <w:tab w:val="left" w:pos="5340"/>
        </w:tabs>
        <w:spacing w:line="360" w:lineRule="auto"/>
        <w:ind w:firstLine="480" w:firstLineChars="200"/>
        <w:rPr>
          <w:color w:val="000000"/>
          <w:kern w:val="0"/>
          <w:sz w:val="24"/>
        </w:rPr>
      </w:pPr>
      <w:r>
        <w:rPr>
          <w:color w:val="000000"/>
          <w:kern w:val="0"/>
          <w:sz w:val="24"/>
        </w:rPr>
        <w:t>一 完全垄断市场：完全垄断市场的含义及条件；完全垄断市场的短期均衡和长期均衡；价格歧视</w:t>
      </w:r>
    </w:p>
    <w:p>
      <w:pPr>
        <w:widowControl/>
        <w:tabs>
          <w:tab w:val="left" w:pos="945"/>
          <w:tab w:val="left" w:pos="1260"/>
          <w:tab w:val="left" w:pos="1620"/>
          <w:tab w:val="left" w:pos="2670"/>
          <w:tab w:val="left" w:pos="2940"/>
          <w:tab w:val="left" w:pos="5340"/>
        </w:tabs>
        <w:spacing w:line="360" w:lineRule="auto"/>
        <w:ind w:firstLine="480" w:firstLineChars="200"/>
        <w:rPr>
          <w:color w:val="000000"/>
          <w:kern w:val="0"/>
          <w:sz w:val="24"/>
        </w:rPr>
      </w:pPr>
      <w:r>
        <w:rPr>
          <w:color w:val="000000"/>
          <w:kern w:val="0"/>
          <w:sz w:val="24"/>
        </w:rPr>
        <w:t>二 垄断竞争市场：垄断竞争市场的含义及条件；垄断竞争市场的短期均衡和长期均衡；完全竞争市场与垄断竞争市场长期均衡的比较</w:t>
      </w:r>
    </w:p>
    <w:p>
      <w:pPr>
        <w:widowControl/>
        <w:tabs>
          <w:tab w:val="left" w:pos="945"/>
          <w:tab w:val="left" w:pos="1260"/>
          <w:tab w:val="left" w:pos="1620"/>
          <w:tab w:val="left" w:pos="2670"/>
          <w:tab w:val="left" w:pos="2940"/>
          <w:tab w:val="left" w:pos="5340"/>
        </w:tabs>
        <w:spacing w:line="360" w:lineRule="auto"/>
        <w:ind w:firstLine="480" w:firstLineChars="200"/>
        <w:rPr>
          <w:color w:val="000000"/>
          <w:kern w:val="0"/>
          <w:sz w:val="24"/>
        </w:rPr>
      </w:pPr>
      <w:r>
        <w:rPr>
          <w:color w:val="000000"/>
          <w:kern w:val="0"/>
          <w:sz w:val="24"/>
        </w:rPr>
        <w:t>三 寡头市场：寡头市场的含义及特征；寡头市场价格和产量的决定，包括古诺模型、斯威齐模型和卡特尔</w:t>
      </w:r>
    </w:p>
    <w:p>
      <w:pPr>
        <w:widowControl/>
        <w:tabs>
          <w:tab w:val="left" w:pos="945"/>
          <w:tab w:val="left" w:pos="1260"/>
          <w:tab w:val="left" w:pos="1620"/>
          <w:tab w:val="left" w:pos="2670"/>
          <w:tab w:val="left" w:pos="2940"/>
          <w:tab w:val="left" w:pos="5340"/>
        </w:tabs>
        <w:spacing w:line="360" w:lineRule="auto"/>
        <w:ind w:firstLine="480" w:firstLineChars="200"/>
        <w:rPr>
          <w:kern w:val="0"/>
        </w:rPr>
      </w:pPr>
      <w:r>
        <w:rPr>
          <w:color w:val="000000"/>
          <w:kern w:val="0"/>
          <w:sz w:val="24"/>
        </w:rPr>
        <w:t>四 博弈论的基本知识：基本概念；完全信息静态博弈</w:t>
      </w:r>
    </w:p>
    <w:p>
      <w:pPr>
        <w:widowControl/>
        <w:tabs>
          <w:tab w:val="left" w:pos="720"/>
          <w:tab w:val="left" w:pos="945"/>
          <w:tab w:val="left" w:pos="2670"/>
          <w:tab w:val="left" w:pos="2940"/>
          <w:tab w:val="left" w:pos="5340"/>
        </w:tabs>
        <w:spacing w:line="360" w:lineRule="auto"/>
        <w:ind w:firstLine="482" w:firstLineChars="200"/>
        <w:rPr>
          <w:color w:val="000000"/>
          <w:kern w:val="0"/>
          <w:sz w:val="24"/>
        </w:rPr>
      </w:pPr>
      <w:r>
        <w:rPr>
          <w:b/>
          <w:color w:val="000000"/>
          <w:kern w:val="0"/>
          <w:sz w:val="24"/>
        </w:rPr>
        <w:t>第九章生产要素价格的决定 考核知识点</w:t>
      </w:r>
    </w:p>
    <w:p>
      <w:pPr>
        <w:widowControl/>
        <w:spacing w:line="360" w:lineRule="auto"/>
        <w:ind w:firstLine="480" w:firstLineChars="200"/>
        <w:rPr>
          <w:color w:val="000000"/>
          <w:kern w:val="0"/>
          <w:sz w:val="24"/>
        </w:rPr>
      </w:pPr>
      <w:r>
        <w:rPr>
          <w:color w:val="000000"/>
          <w:kern w:val="0"/>
          <w:sz w:val="24"/>
        </w:rPr>
        <w:t xml:space="preserve">一 完全竞争厂商使用要素的原则 </w:t>
      </w:r>
    </w:p>
    <w:p>
      <w:pPr>
        <w:widowControl/>
        <w:spacing w:line="360" w:lineRule="auto"/>
        <w:ind w:firstLine="480" w:firstLineChars="200"/>
        <w:rPr>
          <w:color w:val="000000"/>
          <w:kern w:val="0"/>
          <w:sz w:val="24"/>
        </w:rPr>
      </w:pPr>
      <w:r>
        <w:rPr>
          <w:color w:val="000000"/>
          <w:kern w:val="0"/>
          <w:sz w:val="24"/>
        </w:rPr>
        <w:t>二 完全竞争厂商的要素需求线</w:t>
      </w:r>
    </w:p>
    <w:p>
      <w:pPr>
        <w:widowControl/>
        <w:spacing w:line="360" w:lineRule="auto"/>
        <w:ind w:firstLine="480" w:firstLineChars="200"/>
        <w:rPr>
          <w:color w:val="000000"/>
          <w:kern w:val="0"/>
          <w:sz w:val="24"/>
        </w:rPr>
      </w:pPr>
      <w:r>
        <w:rPr>
          <w:color w:val="000000"/>
          <w:kern w:val="0"/>
          <w:sz w:val="24"/>
        </w:rPr>
        <w:t>三 完全竞争厂商的要素需求线到市场需求线</w:t>
      </w:r>
    </w:p>
    <w:p>
      <w:pPr>
        <w:widowControl/>
        <w:tabs>
          <w:tab w:val="left" w:pos="1815"/>
          <w:tab w:val="left" w:pos="2100"/>
          <w:tab w:val="left" w:pos="2820"/>
          <w:tab w:val="left" w:pos="2940"/>
          <w:tab w:val="left" w:pos="5220"/>
        </w:tabs>
        <w:spacing w:line="360" w:lineRule="auto"/>
        <w:ind w:firstLine="480" w:firstLineChars="200"/>
        <w:rPr>
          <w:color w:val="000000"/>
          <w:kern w:val="0"/>
          <w:sz w:val="24"/>
        </w:rPr>
      </w:pPr>
      <w:r>
        <w:rPr>
          <w:color w:val="000000"/>
          <w:kern w:val="0"/>
          <w:sz w:val="24"/>
        </w:rPr>
        <w:t>四 要素供给原则：边际效用分析和无差异曲线分析</w:t>
      </w:r>
    </w:p>
    <w:p>
      <w:pPr>
        <w:widowControl/>
        <w:tabs>
          <w:tab w:val="left" w:pos="1815"/>
          <w:tab w:val="left" w:pos="2100"/>
          <w:tab w:val="left" w:pos="2820"/>
          <w:tab w:val="left" w:pos="2940"/>
          <w:tab w:val="left" w:pos="5220"/>
        </w:tabs>
        <w:spacing w:line="360" w:lineRule="auto"/>
        <w:ind w:firstLine="480" w:firstLineChars="200"/>
        <w:rPr>
          <w:color w:val="000000"/>
          <w:kern w:val="0"/>
          <w:sz w:val="24"/>
        </w:rPr>
      </w:pPr>
      <w:r>
        <w:rPr>
          <w:color w:val="000000"/>
          <w:kern w:val="0"/>
          <w:sz w:val="24"/>
        </w:rPr>
        <w:t>五 劳动供给曲线和工资率的决定；土地的供给曲线和地租的决定；资本的供给曲线和利息的决定</w:t>
      </w:r>
    </w:p>
    <w:p>
      <w:pPr>
        <w:widowControl/>
        <w:spacing w:line="360" w:lineRule="auto"/>
        <w:ind w:firstLine="480" w:firstLineChars="200"/>
        <w:rPr>
          <w:color w:val="000000"/>
          <w:kern w:val="0"/>
          <w:sz w:val="24"/>
        </w:rPr>
      </w:pPr>
      <w:r>
        <w:rPr>
          <w:color w:val="000000"/>
          <w:kern w:val="0"/>
          <w:sz w:val="24"/>
        </w:rPr>
        <w:t>六 洛伦茨曲线与基尼系数</w:t>
      </w:r>
    </w:p>
    <w:p>
      <w:pPr>
        <w:widowControl/>
        <w:spacing w:line="360" w:lineRule="auto"/>
        <w:ind w:firstLine="480" w:firstLineChars="200"/>
        <w:rPr>
          <w:color w:val="000000"/>
          <w:kern w:val="0"/>
          <w:sz w:val="24"/>
        </w:rPr>
      </w:pPr>
      <w:bookmarkStart w:id="0" w:name="_Hlk112324417"/>
      <w:r>
        <w:rPr>
          <w:color w:val="000000"/>
          <w:kern w:val="0"/>
          <w:sz w:val="24"/>
        </w:rPr>
        <w:t>七 非完全竞争市场要素价格的决定：非完全竞争厂商使用要素的原则；非完全竞争厂商的要素需求线；非完全竞争厂商要素价格的决定</w:t>
      </w:r>
    </w:p>
    <w:bookmarkEnd w:id="0"/>
    <w:p>
      <w:pPr>
        <w:widowControl/>
        <w:spacing w:line="360" w:lineRule="auto"/>
        <w:ind w:firstLine="482" w:firstLineChars="200"/>
        <w:rPr>
          <w:color w:val="000000"/>
          <w:kern w:val="0"/>
          <w:sz w:val="24"/>
        </w:rPr>
      </w:pPr>
      <w:r>
        <w:rPr>
          <w:b/>
          <w:color w:val="000000"/>
          <w:kern w:val="0"/>
          <w:sz w:val="24"/>
        </w:rPr>
        <w:t>第十章一般均衡论和福利经济学 考核知识点</w:t>
      </w:r>
    </w:p>
    <w:p>
      <w:pPr>
        <w:widowControl/>
        <w:spacing w:line="360" w:lineRule="auto"/>
        <w:ind w:firstLine="480" w:firstLineChars="200"/>
        <w:rPr>
          <w:color w:val="000000"/>
          <w:kern w:val="0"/>
          <w:sz w:val="24"/>
        </w:rPr>
      </w:pPr>
      <w:r>
        <w:rPr>
          <w:color w:val="000000"/>
          <w:kern w:val="0"/>
          <w:sz w:val="24"/>
        </w:rPr>
        <w:t xml:space="preserve">一 一般均衡的含义及条件 </w:t>
      </w:r>
    </w:p>
    <w:p>
      <w:pPr>
        <w:widowControl/>
        <w:spacing w:line="360" w:lineRule="auto"/>
        <w:ind w:firstLine="480" w:firstLineChars="200"/>
        <w:rPr>
          <w:color w:val="000000"/>
          <w:kern w:val="0"/>
          <w:sz w:val="24"/>
        </w:rPr>
      </w:pPr>
      <w:r>
        <w:rPr>
          <w:color w:val="000000"/>
          <w:kern w:val="0"/>
          <w:sz w:val="24"/>
        </w:rPr>
        <w:t xml:space="preserve">二 瓦尔拉斯的一般均衡理论 </w:t>
      </w:r>
    </w:p>
    <w:p>
      <w:pPr>
        <w:widowControl/>
        <w:spacing w:line="360" w:lineRule="auto"/>
        <w:ind w:firstLine="480" w:firstLineChars="200"/>
        <w:rPr>
          <w:color w:val="000000"/>
          <w:kern w:val="0"/>
          <w:sz w:val="24"/>
        </w:rPr>
      </w:pPr>
      <w:r>
        <w:rPr>
          <w:color w:val="000000"/>
          <w:kern w:val="0"/>
          <w:sz w:val="24"/>
        </w:rPr>
        <w:t>三 两个部门的一般均衡模型：交易的帕累托最优；生产的帕累托最优；生产与交易的同时帕累托最优</w:t>
      </w:r>
    </w:p>
    <w:p>
      <w:pPr>
        <w:widowControl/>
        <w:spacing w:line="360" w:lineRule="auto"/>
        <w:ind w:firstLine="480" w:firstLineChars="200"/>
        <w:rPr>
          <w:color w:val="000000"/>
          <w:kern w:val="0"/>
          <w:sz w:val="24"/>
        </w:rPr>
      </w:pPr>
      <w:r>
        <w:rPr>
          <w:color w:val="000000"/>
          <w:kern w:val="0"/>
          <w:sz w:val="24"/>
        </w:rPr>
        <w:t xml:space="preserve">四 帕累托最优：含义及实现条件 </w:t>
      </w:r>
    </w:p>
    <w:p>
      <w:pPr>
        <w:widowControl/>
        <w:spacing w:line="360" w:lineRule="auto"/>
        <w:ind w:firstLine="480" w:firstLineChars="200"/>
        <w:rPr>
          <w:color w:val="000000"/>
          <w:kern w:val="0"/>
          <w:sz w:val="24"/>
        </w:rPr>
      </w:pPr>
      <w:r>
        <w:rPr>
          <w:color w:val="000000"/>
          <w:kern w:val="0"/>
          <w:sz w:val="24"/>
        </w:rPr>
        <w:t xml:space="preserve">五 社会福利函数 </w:t>
      </w:r>
    </w:p>
    <w:p>
      <w:pPr>
        <w:widowControl/>
        <w:spacing w:line="360" w:lineRule="auto"/>
        <w:ind w:firstLine="482" w:firstLineChars="200"/>
        <w:rPr>
          <w:color w:val="000000"/>
          <w:kern w:val="0"/>
          <w:sz w:val="24"/>
        </w:rPr>
      </w:pPr>
      <w:r>
        <w:rPr>
          <w:b/>
          <w:color w:val="000000"/>
          <w:kern w:val="0"/>
          <w:sz w:val="24"/>
        </w:rPr>
        <w:t>第十一章市场失灵和微观经济政策 考核知识点</w:t>
      </w:r>
    </w:p>
    <w:p>
      <w:pPr>
        <w:widowControl/>
        <w:spacing w:line="360" w:lineRule="auto"/>
        <w:ind w:firstLine="480" w:firstLineChars="200"/>
        <w:rPr>
          <w:color w:val="000000"/>
          <w:kern w:val="0"/>
          <w:sz w:val="24"/>
        </w:rPr>
      </w:pPr>
      <w:r>
        <w:rPr>
          <w:color w:val="000000"/>
          <w:kern w:val="0"/>
          <w:sz w:val="24"/>
        </w:rPr>
        <w:t xml:space="preserve">一 垄断与市场失灵：垄断与低效率和针对垄断的微观经济政策 </w:t>
      </w:r>
    </w:p>
    <w:p>
      <w:pPr>
        <w:widowControl/>
        <w:spacing w:line="360" w:lineRule="auto"/>
        <w:ind w:firstLine="480" w:firstLineChars="200"/>
        <w:rPr>
          <w:color w:val="000000"/>
          <w:kern w:val="0"/>
          <w:sz w:val="24"/>
        </w:rPr>
      </w:pPr>
      <w:r>
        <w:rPr>
          <w:color w:val="000000"/>
          <w:kern w:val="0"/>
          <w:sz w:val="24"/>
        </w:rPr>
        <w:t xml:space="preserve">二 外部性与市场失灵：外部性的含义与类型；外部性与市场失灵；科斯定理 </w:t>
      </w:r>
    </w:p>
    <w:p>
      <w:pPr>
        <w:widowControl/>
        <w:spacing w:line="360" w:lineRule="auto"/>
        <w:ind w:firstLine="480" w:firstLineChars="200"/>
        <w:rPr>
          <w:color w:val="000000"/>
          <w:kern w:val="0"/>
          <w:sz w:val="24"/>
        </w:rPr>
      </w:pPr>
      <w:r>
        <w:rPr>
          <w:color w:val="000000"/>
          <w:kern w:val="0"/>
          <w:sz w:val="24"/>
        </w:rPr>
        <w:t>三 公共物品与市场失灵：经济物品的类型；公共物品的含义与特征；公共物品与市场失灵</w:t>
      </w:r>
    </w:p>
    <w:p>
      <w:pPr>
        <w:widowControl/>
        <w:spacing w:line="360" w:lineRule="auto"/>
        <w:ind w:firstLine="480" w:firstLineChars="200"/>
        <w:rPr>
          <w:color w:val="000000"/>
          <w:kern w:val="0"/>
          <w:sz w:val="24"/>
        </w:rPr>
      </w:pPr>
      <w:r>
        <w:rPr>
          <w:color w:val="000000"/>
          <w:kern w:val="0"/>
          <w:sz w:val="24"/>
        </w:rPr>
        <w:t>四 信息不对称与市场失灵：信息不对称与逆选择；信息不对称与道德风险；针对信息不对称的微观经济政策</w:t>
      </w:r>
    </w:p>
    <w:p>
      <w:pPr>
        <w:widowControl/>
        <w:spacing w:line="360" w:lineRule="auto"/>
        <w:ind w:firstLine="480" w:firstLineChars="200"/>
        <w:rPr>
          <w:rFonts w:hint="eastAsia"/>
          <w:kern w:val="0"/>
        </w:rPr>
      </w:pPr>
      <w:r>
        <w:rPr>
          <w:rFonts w:hint="eastAsia"/>
          <w:color w:val="000000"/>
          <w:kern w:val="0"/>
          <w:sz w:val="24"/>
        </w:rPr>
        <w:t>五 运用相关理论分析我国现实经济问题</w:t>
      </w:r>
    </w:p>
    <w:p>
      <w:pPr>
        <w:widowControl/>
        <w:spacing w:line="360" w:lineRule="auto"/>
        <w:ind w:firstLine="482" w:firstLineChars="200"/>
        <w:rPr>
          <w:color w:val="000000"/>
          <w:kern w:val="0"/>
          <w:sz w:val="24"/>
        </w:rPr>
      </w:pPr>
      <w:r>
        <w:rPr>
          <w:b/>
          <w:color w:val="000000"/>
          <w:kern w:val="0"/>
          <w:sz w:val="24"/>
        </w:rPr>
        <w:t>第十二章宏观经济的基本指标及其衡量 考核知识点</w:t>
      </w:r>
    </w:p>
    <w:p>
      <w:pPr>
        <w:widowControl/>
        <w:spacing w:line="360" w:lineRule="auto"/>
        <w:ind w:firstLine="480" w:firstLineChars="200"/>
        <w:rPr>
          <w:color w:val="000000"/>
          <w:kern w:val="0"/>
          <w:sz w:val="24"/>
        </w:rPr>
      </w:pPr>
      <w:r>
        <w:rPr>
          <w:color w:val="000000"/>
          <w:kern w:val="0"/>
          <w:sz w:val="24"/>
        </w:rPr>
        <w:t xml:space="preserve">一 宏观经济学的研究对象与内容 </w:t>
      </w:r>
    </w:p>
    <w:p>
      <w:pPr>
        <w:widowControl/>
        <w:spacing w:line="360" w:lineRule="auto"/>
        <w:ind w:firstLine="480" w:firstLineChars="200"/>
        <w:rPr>
          <w:color w:val="000000"/>
          <w:kern w:val="0"/>
          <w:sz w:val="24"/>
        </w:rPr>
      </w:pPr>
      <w:r>
        <w:rPr>
          <w:color w:val="000000"/>
          <w:kern w:val="0"/>
          <w:sz w:val="24"/>
        </w:rPr>
        <w:t>二 国内生产总值及其核算方法</w:t>
      </w:r>
    </w:p>
    <w:p>
      <w:pPr>
        <w:widowControl/>
        <w:spacing w:line="360" w:lineRule="auto"/>
        <w:ind w:firstLine="480" w:firstLineChars="200"/>
        <w:rPr>
          <w:color w:val="000000"/>
          <w:kern w:val="0"/>
          <w:sz w:val="24"/>
        </w:rPr>
      </w:pPr>
      <w:r>
        <w:rPr>
          <w:color w:val="000000"/>
          <w:kern w:val="0"/>
          <w:sz w:val="24"/>
        </w:rPr>
        <w:t xml:space="preserve">三 国民收入的基本公式 </w:t>
      </w:r>
    </w:p>
    <w:p>
      <w:pPr>
        <w:widowControl/>
        <w:spacing w:line="360" w:lineRule="auto"/>
        <w:ind w:firstLine="480" w:firstLineChars="200"/>
        <w:rPr>
          <w:color w:val="000000"/>
          <w:kern w:val="0"/>
          <w:sz w:val="24"/>
        </w:rPr>
      </w:pPr>
      <w:r>
        <w:rPr>
          <w:color w:val="000000"/>
          <w:kern w:val="0"/>
          <w:sz w:val="24"/>
        </w:rPr>
        <w:t xml:space="preserve">四 实际GDP与名义GDP </w:t>
      </w:r>
    </w:p>
    <w:p>
      <w:pPr>
        <w:widowControl/>
        <w:spacing w:line="360" w:lineRule="auto"/>
        <w:ind w:firstLine="480" w:firstLineChars="200"/>
        <w:rPr>
          <w:color w:val="000000"/>
          <w:kern w:val="0"/>
          <w:sz w:val="24"/>
        </w:rPr>
      </w:pPr>
      <w:r>
        <w:rPr>
          <w:color w:val="000000"/>
          <w:kern w:val="0"/>
          <w:sz w:val="24"/>
        </w:rPr>
        <w:t xml:space="preserve">五 </w:t>
      </w:r>
      <w:r>
        <w:rPr>
          <w:rFonts w:hint="eastAsia"/>
          <w:color w:val="000000"/>
          <w:kern w:val="0"/>
          <w:sz w:val="24"/>
        </w:rPr>
        <w:t>失业和物价水平的衡量</w:t>
      </w:r>
    </w:p>
    <w:p>
      <w:pPr>
        <w:widowControl/>
        <w:spacing w:line="360" w:lineRule="auto"/>
        <w:ind w:firstLine="480" w:firstLineChars="200"/>
        <w:rPr>
          <w:rFonts w:hint="eastAsia"/>
          <w:color w:val="000000"/>
          <w:kern w:val="0"/>
          <w:sz w:val="24"/>
        </w:rPr>
      </w:pPr>
      <w:r>
        <w:rPr>
          <w:rFonts w:hint="eastAsia"/>
          <w:color w:val="000000"/>
          <w:kern w:val="0"/>
          <w:sz w:val="24"/>
        </w:rPr>
        <w:t>六 我国目前的宏观经济指标</w:t>
      </w:r>
    </w:p>
    <w:p>
      <w:pPr>
        <w:widowControl/>
        <w:spacing w:line="360" w:lineRule="auto"/>
        <w:ind w:firstLine="482" w:firstLineChars="200"/>
        <w:rPr>
          <w:b/>
          <w:color w:val="000000"/>
          <w:kern w:val="0"/>
          <w:sz w:val="24"/>
        </w:rPr>
      </w:pPr>
      <w:r>
        <w:rPr>
          <w:b/>
          <w:color w:val="000000"/>
          <w:kern w:val="0"/>
          <w:sz w:val="24"/>
        </w:rPr>
        <w:t>第十三章</w:t>
      </w:r>
      <w:r>
        <w:rPr>
          <w:rFonts w:hint="eastAsia"/>
          <w:b/>
          <w:color w:val="000000"/>
          <w:kern w:val="0"/>
          <w:sz w:val="24"/>
        </w:rPr>
        <w:t xml:space="preserve">简单国民收入决定理论 </w:t>
      </w:r>
      <w:r>
        <w:rPr>
          <w:b/>
          <w:color w:val="000000"/>
          <w:kern w:val="0"/>
          <w:sz w:val="24"/>
        </w:rPr>
        <w:t>考核知识点</w:t>
      </w:r>
    </w:p>
    <w:p>
      <w:pPr>
        <w:widowControl/>
        <w:spacing w:line="360" w:lineRule="auto"/>
        <w:ind w:firstLine="480" w:firstLineChars="200"/>
        <w:rPr>
          <w:color w:val="000000"/>
          <w:kern w:val="0"/>
          <w:sz w:val="24"/>
        </w:rPr>
      </w:pPr>
      <w:r>
        <w:rPr>
          <w:color w:val="000000"/>
          <w:kern w:val="0"/>
          <w:sz w:val="24"/>
        </w:rPr>
        <w:t>一 凯恩斯的消费理论</w:t>
      </w:r>
    </w:p>
    <w:p>
      <w:pPr>
        <w:widowControl/>
        <w:spacing w:line="360" w:lineRule="auto"/>
        <w:ind w:firstLine="480" w:firstLineChars="200"/>
        <w:rPr>
          <w:color w:val="000000"/>
          <w:kern w:val="0"/>
          <w:sz w:val="24"/>
        </w:rPr>
      </w:pPr>
      <w:r>
        <w:rPr>
          <w:color w:val="000000"/>
          <w:kern w:val="0"/>
          <w:sz w:val="24"/>
        </w:rPr>
        <w:t>二 两部门经济中</w:t>
      </w:r>
      <w:r>
        <w:rPr>
          <w:rFonts w:hint="eastAsia"/>
          <w:color w:val="000000"/>
          <w:kern w:val="0"/>
          <w:sz w:val="24"/>
        </w:rPr>
        <w:t>均衡</w:t>
      </w:r>
      <w:r>
        <w:rPr>
          <w:color w:val="000000"/>
          <w:kern w:val="0"/>
          <w:sz w:val="24"/>
        </w:rPr>
        <w:t xml:space="preserve">国民收入决定模型 </w:t>
      </w:r>
    </w:p>
    <w:p>
      <w:pPr>
        <w:widowControl/>
        <w:tabs>
          <w:tab w:val="left" w:pos="1290"/>
        </w:tabs>
        <w:spacing w:line="360" w:lineRule="auto"/>
        <w:ind w:firstLine="480" w:firstLineChars="200"/>
        <w:rPr>
          <w:color w:val="000000"/>
          <w:kern w:val="0"/>
          <w:sz w:val="24"/>
        </w:rPr>
      </w:pPr>
      <w:r>
        <w:rPr>
          <w:color w:val="000000"/>
          <w:kern w:val="0"/>
          <w:sz w:val="24"/>
        </w:rPr>
        <w:t>三 三部门经济中</w:t>
      </w:r>
      <w:r>
        <w:rPr>
          <w:rFonts w:hint="eastAsia"/>
          <w:color w:val="000000"/>
          <w:kern w:val="0"/>
          <w:sz w:val="24"/>
        </w:rPr>
        <w:t>均衡</w:t>
      </w:r>
      <w:r>
        <w:rPr>
          <w:color w:val="000000"/>
          <w:kern w:val="0"/>
          <w:sz w:val="24"/>
        </w:rPr>
        <w:t xml:space="preserve">国民收入决定模型 </w:t>
      </w:r>
    </w:p>
    <w:p>
      <w:pPr>
        <w:widowControl/>
        <w:tabs>
          <w:tab w:val="left" w:pos="1290"/>
        </w:tabs>
        <w:spacing w:line="360" w:lineRule="auto"/>
        <w:ind w:firstLine="480" w:firstLineChars="200"/>
        <w:rPr>
          <w:color w:val="000000"/>
          <w:kern w:val="0"/>
          <w:sz w:val="24"/>
        </w:rPr>
      </w:pPr>
      <w:r>
        <w:rPr>
          <w:color w:val="000000"/>
          <w:kern w:val="0"/>
          <w:sz w:val="24"/>
        </w:rPr>
        <w:t>四 四部门经济中</w:t>
      </w:r>
      <w:r>
        <w:rPr>
          <w:rFonts w:hint="eastAsia"/>
          <w:color w:val="000000"/>
          <w:kern w:val="0"/>
          <w:sz w:val="24"/>
        </w:rPr>
        <w:t>均衡</w:t>
      </w:r>
      <w:r>
        <w:rPr>
          <w:color w:val="000000"/>
          <w:kern w:val="0"/>
          <w:sz w:val="24"/>
        </w:rPr>
        <w:t>国民收入决定</w:t>
      </w:r>
      <w:r>
        <w:rPr>
          <w:rFonts w:hint="eastAsia"/>
          <w:color w:val="000000"/>
          <w:kern w:val="0"/>
          <w:sz w:val="24"/>
        </w:rPr>
        <w:t>模型</w:t>
      </w:r>
      <w:r>
        <w:rPr>
          <w:color w:val="000000"/>
          <w:kern w:val="0"/>
          <w:sz w:val="24"/>
        </w:rPr>
        <w:t xml:space="preserve"> </w:t>
      </w:r>
    </w:p>
    <w:p>
      <w:pPr>
        <w:widowControl/>
        <w:tabs>
          <w:tab w:val="left" w:pos="1290"/>
        </w:tabs>
        <w:spacing w:line="360" w:lineRule="auto"/>
        <w:ind w:firstLine="480"/>
        <w:rPr>
          <w:color w:val="000000"/>
          <w:kern w:val="0"/>
          <w:sz w:val="24"/>
        </w:rPr>
      </w:pPr>
      <w:r>
        <w:rPr>
          <w:color w:val="000000"/>
          <w:kern w:val="0"/>
          <w:sz w:val="24"/>
        </w:rPr>
        <w:t>五 乘数理论</w:t>
      </w:r>
    </w:p>
    <w:p>
      <w:pPr>
        <w:widowControl/>
        <w:spacing w:line="360" w:lineRule="auto"/>
        <w:ind w:firstLine="482" w:firstLineChars="200"/>
        <w:rPr>
          <w:b/>
          <w:color w:val="000000"/>
          <w:kern w:val="0"/>
          <w:sz w:val="24"/>
        </w:rPr>
      </w:pPr>
      <w:r>
        <w:rPr>
          <w:b/>
          <w:color w:val="000000"/>
          <w:kern w:val="0"/>
          <w:sz w:val="24"/>
        </w:rPr>
        <w:t>第十四章</w:t>
      </w:r>
      <w:r>
        <w:rPr>
          <w:rFonts w:hint="eastAsia"/>
          <w:b/>
          <w:color w:val="000000"/>
          <w:kern w:val="0"/>
          <w:sz w:val="24"/>
        </w:rPr>
        <w:t>货币市场的均衡</w:t>
      </w:r>
      <w:r>
        <w:rPr>
          <w:b/>
          <w:color w:val="000000"/>
          <w:kern w:val="0"/>
          <w:sz w:val="24"/>
        </w:rPr>
        <w:t xml:space="preserve"> 考核知识点 </w:t>
      </w:r>
    </w:p>
    <w:p>
      <w:pPr>
        <w:widowControl/>
        <w:spacing w:line="360" w:lineRule="auto"/>
        <w:ind w:firstLine="480" w:firstLineChars="200"/>
        <w:rPr>
          <w:color w:val="000000"/>
          <w:kern w:val="0"/>
          <w:sz w:val="24"/>
        </w:rPr>
      </w:pPr>
      <w:r>
        <w:rPr>
          <w:color w:val="000000"/>
          <w:kern w:val="0"/>
          <w:sz w:val="24"/>
        </w:rPr>
        <w:t>一 货币的基础知识</w:t>
      </w:r>
    </w:p>
    <w:p>
      <w:pPr>
        <w:widowControl/>
        <w:spacing w:line="360" w:lineRule="auto"/>
        <w:ind w:firstLine="480" w:firstLineChars="200"/>
        <w:rPr>
          <w:color w:val="000000"/>
          <w:kern w:val="0"/>
          <w:sz w:val="24"/>
        </w:rPr>
      </w:pPr>
      <w:r>
        <w:rPr>
          <w:color w:val="000000"/>
          <w:kern w:val="0"/>
          <w:sz w:val="24"/>
        </w:rPr>
        <w:t>二 货币供给理论</w:t>
      </w:r>
    </w:p>
    <w:p>
      <w:pPr>
        <w:widowControl/>
        <w:spacing w:line="360" w:lineRule="auto"/>
        <w:ind w:firstLine="480" w:firstLineChars="200"/>
        <w:rPr>
          <w:color w:val="000000"/>
          <w:kern w:val="0"/>
          <w:sz w:val="24"/>
        </w:rPr>
      </w:pPr>
      <w:r>
        <w:rPr>
          <w:color w:val="000000"/>
          <w:kern w:val="0"/>
          <w:sz w:val="24"/>
        </w:rPr>
        <w:t>三 货币需求理论：凯恩斯的货币需求理论与货币主义的货币需求理论</w:t>
      </w:r>
    </w:p>
    <w:p>
      <w:pPr>
        <w:widowControl/>
        <w:spacing w:line="360" w:lineRule="auto"/>
        <w:ind w:firstLine="480" w:firstLineChars="200"/>
        <w:rPr>
          <w:color w:val="000000"/>
          <w:kern w:val="0"/>
          <w:sz w:val="24"/>
        </w:rPr>
      </w:pPr>
      <w:r>
        <w:rPr>
          <w:color w:val="000000"/>
          <w:kern w:val="0"/>
          <w:sz w:val="24"/>
        </w:rPr>
        <w:t>四 均衡利率的决定及变动</w:t>
      </w:r>
    </w:p>
    <w:p>
      <w:pPr>
        <w:widowControl/>
        <w:spacing w:line="360" w:lineRule="auto"/>
        <w:ind w:firstLine="482" w:firstLineChars="200"/>
        <w:rPr>
          <w:b/>
          <w:color w:val="000000"/>
          <w:kern w:val="0"/>
          <w:sz w:val="24"/>
        </w:rPr>
      </w:pPr>
      <w:r>
        <w:rPr>
          <w:b/>
          <w:color w:val="000000"/>
          <w:kern w:val="0"/>
          <w:sz w:val="24"/>
        </w:rPr>
        <w:t>第十五章</w:t>
      </w:r>
      <w:r>
        <w:rPr>
          <w:rFonts w:hint="eastAsia"/>
          <w:b/>
          <w:color w:val="000000"/>
          <w:kern w:val="0"/>
          <w:sz w:val="24"/>
        </w:rPr>
        <w:t xml:space="preserve">国民收入的决定：IS—LM 模型 </w:t>
      </w:r>
      <w:r>
        <w:rPr>
          <w:b/>
          <w:color w:val="000000"/>
          <w:kern w:val="0"/>
          <w:sz w:val="24"/>
        </w:rPr>
        <w:t>考核知识点</w:t>
      </w:r>
    </w:p>
    <w:p>
      <w:pPr>
        <w:widowControl/>
        <w:spacing w:line="360" w:lineRule="auto"/>
        <w:ind w:firstLine="480" w:firstLineChars="200"/>
        <w:rPr>
          <w:bCs/>
          <w:color w:val="000000"/>
          <w:kern w:val="0"/>
          <w:sz w:val="24"/>
        </w:rPr>
      </w:pPr>
      <w:r>
        <w:rPr>
          <w:color w:val="000000"/>
          <w:kern w:val="0"/>
          <w:sz w:val="24"/>
        </w:rPr>
        <w:t>一 投资函数</w:t>
      </w:r>
    </w:p>
    <w:p>
      <w:pPr>
        <w:widowControl/>
        <w:spacing w:line="360" w:lineRule="auto"/>
        <w:ind w:firstLine="480" w:firstLineChars="200"/>
        <w:rPr>
          <w:color w:val="000000"/>
          <w:kern w:val="0"/>
          <w:sz w:val="24"/>
        </w:rPr>
      </w:pPr>
      <w:r>
        <w:rPr>
          <w:color w:val="000000"/>
          <w:kern w:val="0"/>
          <w:sz w:val="24"/>
        </w:rPr>
        <w:t>二 IS模型：含义，推导以及斜率和位置的影响因素</w:t>
      </w:r>
    </w:p>
    <w:p>
      <w:pPr>
        <w:widowControl/>
        <w:spacing w:line="360" w:lineRule="auto"/>
        <w:ind w:firstLine="480" w:firstLineChars="200"/>
        <w:rPr>
          <w:color w:val="000000"/>
          <w:kern w:val="0"/>
          <w:sz w:val="24"/>
        </w:rPr>
      </w:pPr>
      <w:r>
        <w:rPr>
          <w:color w:val="000000"/>
          <w:kern w:val="0"/>
          <w:sz w:val="24"/>
        </w:rPr>
        <w:t>三 LM曲线：含义，推导以及斜率和位置的影响因素</w:t>
      </w:r>
    </w:p>
    <w:p>
      <w:pPr>
        <w:widowControl/>
        <w:tabs>
          <w:tab w:val="left" w:pos="1290"/>
        </w:tabs>
        <w:spacing w:line="360" w:lineRule="auto"/>
        <w:ind w:firstLine="480" w:firstLineChars="200"/>
        <w:rPr>
          <w:color w:val="000000"/>
          <w:kern w:val="0"/>
          <w:sz w:val="24"/>
        </w:rPr>
      </w:pPr>
      <w:r>
        <w:rPr>
          <w:color w:val="000000"/>
          <w:kern w:val="0"/>
          <w:sz w:val="24"/>
        </w:rPr>
        <w:t xml:space="preserve">四 产品市场与货币市场的同时均衡：IS—LM模型 </w:t>
      </w:r>
    </w:p>
    <w:p>
      <w:pPr>
        <w:widowControl/>
        <w:tabs>
          <w:tab w:val="left" w:pos="1290"/>
        </w:tabs>
        <w:spacing w:line="360" w:lineRule="auto"/>
        <w:ind w:firstLine="480" w:firstLineChars="200"/>
        <w:rPr>
          <w:color w:val="000000"/>
          <w:kern w:val="0"/>
          <w:sz w:val="24"/>
        </w:rPr>
      </w:pPr>
      <w:r>
        <w:rPr>
          <w:color w:val="000000"/>
          <w:kern w:val="0"/>
          <w:sz w:val="24"/>
        </w:rPr>
        <w:t>五 IS—LM模型与宏观经济政策分析</w:t>
      </w:r>
    </w:p>
    <w:p>
      <w:pPr>
        <w:widowControl/>
        <w:spacing w:line="360" w:lineRule="auto"/>
        <w:ind w:firstLine="482" w:firstLineChars="200"/>
        <w:rPr>
          <w:b/>
          <w:color w:val="000000"/>
          <w:kern w:val="0"/>
          <w:sz w:val="24"/>
        </w:rPr>
      </w:pPr>
      <w:r>
        <w:rPr>
          <w:b/>
          <w:color w:val="000000"/>
          <w:kern w:val="0"/>
          <w:sz w:val="24"/>
        </w:rPr>
        <w:t>第十六章</w:t>
      </w:r>
      <w:r>
        <w:rPr>
          <w:rFonts w:hint="eastAsia"/>
          <w:b/>
          <w:color w:val="000000"/>
          <w:kern w:val="0"/>
          <w:sz w:val="24"/>
        </w:rPr>
        <w:t>宏观经济政策</w:t>
      </w:r>
      <w:r>
        <w:rPr>
          <w:b/>
          <w:color w:val="000000"/>
          <w:kern w:val="0"/>
          <w:sz w:val="24"/>
        </w:rPr>
        <w:t xml:space="preserve"> 考核知识点</w:t>
      </w:r>
    </w:p>
    <w:p>
      <w:pPr>
        <w:widowControl/>
        <w:spacing w:line="360" w:lineRule="auto"/>
        <w:ind w:firstLine="480" w:firstLineChars="200"/>
        <w:rPr>
          <w:color w:val="000000"/>
          <w:kern w:val="0"/>
          <w:sz w:val="24"/>
        </w:rPr>
      </w:pPr>
      <w:r>
        <w:rPr>
          <w:color w:val="000000"/>
          <w:kern w:val="0"/>
          <w:sz w:val="24"/>
        </w:rPr>
        <w:t xml:space="preserve">一 宏观经济政策的目标与工具 </w:t>
      </w:r>
    </w:p>
    <w:p>
      <w:pPr>
        <w:widowControl/>
        <w:tabs>
          <w:tab w:val="left" w:pos="1320"/>
        </w:tabs>
        <w:spacing w:line="360" w:lineRule="auto"/>
        <w:ind w:firstLine="480" w:firstLineChars="200"/>
        <w:rPr>
          <w:color w:val="000000"/>
          <w:kern w:val="0"/>
          <w:sz w:val="24"/>
        </w:rPr>
      </w:pPr>
      <w:r>
        <w:rPr>
          <w:color w:val="000000"/>
          <w:kern w:val="0"/>
          <w:sz w:val="24"/>
        </w:rPr>
        <w:t>二 宏观财政政策：财政政策的</w:t>
      </w:r>
      <w:r>
        <w:rPr>
          <w:rFonts w:hint="eastAsia"/>
          <w:color w:val="000000"/>
          <w:kern w:val="0"/>
          <w:sz w:val="24"/>
        </w:rPr>
        <w:t>含义；财政政策的</w:t>
      </w:r>
      <w:r>
        <w:rPr>
          <w:color w:val="000000"/>
          <w:kern w:val="0"/>
          <w:sz w:val="24"/>
        </w:rPr>
        <w:t>主要工具及操作</w:t>
      </w:r>
    </w:p>
    <w:p>
      <w:pPr>
        <w:widowControl/>
        <w:tabs>
          <w:tab w:val="left" w:pos="1290"/>
        </w:tabs>
        <w:spacing w:line="360" w:lineRule="auto"/>
        <w:ind w:firstLine="480" w:firstLineChars="200"/>
        <w:rPr>
          <w:color w:val="000000"/>
          <w:kern w:val="0"/>
          <w:sz w:val="24"/>
        </w:rPr>
      </w:pPr>
      <w:r>
        <w:rPr>
          <w:color w:val="000000"/>
          <w:kern w:val="0"/>
          <w:sz w:val="24"/>
        </w:rPr>
        <w:t>三 宏观货币政策：货币政策的含义；货币政策的主要工具及操作</w:t>
      </w:r>
    </w:p>
    <w:p>
      <w:pPr>
        <w:widowControl/>
        <w:tabs>
          <w:tab w:val="left" w:pos="1290"/>
        </w:tabs>
        <w:spacing w:line="360" w:lineRule="auto"/>
        <w:ind w:firstLine="480" w:firstLineChars="200"/>
        <w:rPr>
          <w:color w:val="000000"/>
          <w:kern w:val="0"/>
          <w:sz w:val="24"/>
        </w:rPr>
      </w:pPr>
      <w:r>
        <w:rPr>
          <w:color w:val="000000"/>
          <w:kern w:val="0"/>
          <w:sz w:val="24"/>
        </w:rPr>
        <w:t>四 相机抉择与规则之争</w:t>
      </w:r>
    </w:p>
    <w:p>
      <w:pPr>
        <w:widowControl/>
        <w:tabs>
          <w:tab w:val="left" w:pos="1290"/>
        </w:tabs>
        <w:spacing w:line="360" w:lineRule="auto"/>
        <w:ind w:firstLine="480" w:firstLineChars="200"/>
        <w:rPr>
          <w:color w:val="000000"/>
          <w:kern w:val="0"/>
          <w:sz w:val="24"/>
        </w:rPr>
      </w:pPr>
      <w:r>
        <w:rPr>
          <w:color w:val="000000"/>
          <w:kern w:val="0"/>
          <w:sz w:val="24"/>
        </w:rPr>
        <w:t>五 宏观需求管理政策的搭配</w:t>
      </w:r>
    </w:p>
    <w:p>
      <w:pPr>
        <w:widowControl/>
        <w:tabs>
          <w:tab w:val="left" w:pos="1290"/>
        </w:tabs>
        <w:spacing w:line="360" w:lineRule="auto"/>
        <w:ind w:firstLine="480" w:firstLineChars="200"/>
        <w:rPr>
          <w:rFonts w:hint="eastAsia"/>
          <w:color w:val="000000"/>
          <w:kern w:val="0"/>
          <w:sz w:val="24"/>
        </w:rPr>
      </w:pPr>
      <w:r>
        <w:rPr>
          <w:color w:val="000000"/>
          <w:kern w:val="0"/>
          <w:sz w:val="24"/>
        </w:rPr>
        <w:t>六 宏观财政政策与宏观货币政策的局限性</w:t>
      </w:r>
    </w:p>
    <w:p>
      <w:pPr>
        <w:widowControl/>
        <w:spacing w:line="360" w:lineRule="auto"/>
        <w:ind w:firstLine="482" w:firstLineChars="200"/>
        <w:rPr>
          <w:b/>
          <w:color w:val="000000"/>
          <w:kern w:val="0"/>
          <w:sz w:val="24"/>
        </w:rPr>
      </w:pPr>
      <w:r>
        <w:rPr>
          <w:b/>
          <w:color w:val="000000"/>
          <w:kern w:val="0"/>
          <w:sz w:val="24"/>
        </w:rPr>
        <w:t>第十七章</w:t>
      </w:r>
      <w:r>
        <w:rPr>
          <w:rFonts w:hint="eastAsia"/>
          <w:b/>
          <w:color w:val="000000"/>
          <w:kern w:val="0"/>
          <w:sz w:val="24"/>
        </w:rPr>
        <w:t>国民收入的决定：AD—AS 模型</w:t>
      </w:r>
      <w:r>
        <w:rPr>
          <w:b/>
          <w:color w:val="000000"/>
          <w:kern w:val="0"/>
          <w:sz w:val="24"/>
        </w:rPr>
        <w:t xml:space="preserve"> 考核知识点 </w:t>
      </w:r>
    </w:p>
    <w:p>
      <w:pPr>
        <w:widowControl/>
        <w:spacing w:line="360" w:lineRule="auto"/>
        <w:ind w:firstLine="480" w:firstLineChars="200"/>
        <w:rPr>
          <w:color w:val="000000"/>
          <w:kern w:val="0"/>
          <w:sz w:val="24"/>
        </w:rPr>
      </w:pPr>
      <w:r>
        <w:rPr>
          <w:color w:val="000000"/>
          <w:kern w:val="0"/>
          <w:sz w:val="24"/>
        </w:rPr>
        <w:t>一 总需求函数：总需求曲线</w:t>
      </w:r>
      <w:r>
        <w:rPr>
          <w:rFonts w:hint="eastAsia"/>
          <w:color w:val="000000"/>
          <w:kern w:val="0"/>
          <w:sz w:val="24"/>
        </w:rPr>
        <w:t>的含义</w:t>
      </w:r>
      <w:r>
        <w:rPr>
          <w:color w:val="000000"/>
          <w:kern w:val="0"/>
          <w:sz w:val="24"/>
        </w:rPr>
        <w:t>及其推导</w:t>
      </w:r>
      <w:r>
        <w:rPr>
          <w:rFonts w:hint="eastAsia"/>
          <w:color w:val="000000"/>
          <w:kern w:val="0"/>
          <w:sz w:val="24"/>
        </w:rPr>
        <w:t>；</w:t>
      </w:r>
      <w:r>
        <w:rPr>
          <w:color w:val="000000"/>
          <w:kern w:val="0"/>
          <w:sz w:val="24"/>
        </w:rPr>
        <w:t>总需求曲线的斜率与移动</w:t>
      </w:r>
    </w:p>
    <w:p>
      <w:pPr>
        <w:widowControl/>
        <w:spacing w:line="360" w:lineRule="auto"/>
        <w:ind w:firstLine="480" w:firstLineChars="200"/>
        <w:rPr>
          <w:color w:val="000000"/>
          <w:kern w:val="0"/>
          <w:sz w:val="24"/>
        </w:rPr>
      </w:pPr>
      <w:r>
        <w:rPr>
          <w:color w:val="000000"/>
          <w:kern w:val="0"/>
          <w:sz w:val="24"/>
        </w:rPr>
        <w:t>二 总供给曲线：总供给曲线</w:t>
      </w:r>
      <w:r>
        <w:rPr>
          <w:rFonts w:hint="eastAsia"/>
          <w:color w:val="000000"/>
          <w:kern w:val="0"/>
          <w:sz w:val="24"/>
        </w:rPr>
        <w:t>的含义及其推导；总供给曲线的斜率与移动</w:t>
      </w:r>
    </w:p>
    <w:p>
      <w:pPr>
        <w:widowControl/>
        <w:spacing w:line="360" w:lineRule="auto"/>
        <w:ind w:firstLine="480" w:firstLineChars="200"/>
        <w:rPr>
          <w:rFonts w:hint="eastAsia"/>
          <w:color w:val="000000"/>
          <w:kern w:val="0"/>
          <w:sz w:val="24"/>
        </w:rPr>
      </w:pPr>
      <w:r>
        <w:rPr>
          <w:rFonts w:hint="eastAsia"/>
          <w:color w:val="000000"/>
          <w:kern w:val="0"/>
          <w:sz w:val="24"/>
        </w:rPr>
        <w:t xml:space="preserve">三 </w:t>
      </w:r>
      <w:r>
        <w:rPr>
          <w:color w:val="000000"/>
          <w:kern w:val="0"/>
          <w:sz w:val="24"/>
        </w:rPr>
        <w:t>AD-AS</w:t>
      </w:r>
      <w:r>
        <w:rPr>
          <w:rFonts w:hint="eastAsia"/>
          <w:color w:val="000000"/>
          <w:kern w:val="0"/>
          <w:sz w:val="24"/>
        </w:rPr>
        <w:t>模型及其应用</w:t>
      </w:r>
    </w:p>
    <w:p>
      <w:pPr>
        <w:widowControl/>
        <w:spacing w:line="360" w:lineRule="auto"/>
        <w:ind w:firstLine="482" w:firstLineChars="200"/>
        <w:rPr>
          <w:b/>
          <w:color w:val="000000"/>
          <w:kern w:val="0"/>
          <w:sz w:val="24"/>
        </w:rPr>
      </w:pPr>
      <w:r>
        <w:rPr>
          <w:b/>
          <w:color w:val="000000"/>
          <w:kern w:val="0"/>
          <w:sz w:val="24"/>
        </w:rPr>
        <w:t>第十八章</w:t>
      </w:r>
      <w:r>
        <w:rPr>
          <w:rFonts w:hint="eastAsia"/>
          <w:b/>
          <w:color w:val="000000"/>
          <w:kern w:val="0"/>
          <w:sz w:val="24"/>
        </w:rPr>
        <w:t>失业与通货膨胀理论</w:t>
      </w:r>
      <w:r>
        <w:rPr>
          <w:b/>
          <w:color w:val="000000"/>
          <w:kern w:val="0"/>
          <w:sz w:val="24"/>
        </w:rPr>
        <w:t xml:space="preserve"> 考核知识点 </w:t>
      </w:r>
    </w:p>
    <w:p>
      <w:pPr>
        <w:widowControl/>
        <w:spacing w:line="360" w:lineRule="auto"/>
        <w:ind w:firstLine="480" w:firstLineChars="200"/>
        <w:rPr>
          <w:color w:val="000000"/>
          <w:kern w:val="0"/>
          <w:sz w:val="24"/>
        </w:rPr>
      </w:pPr>
      <w:r>
        <w:rPr>
          <w:color w:val="000000"/>
          <w:kern w:val="0"/>
          <w:sz w:val="24"/>
        </w:rPr>
        <w:t>一 失业理论：失业与充分就业；</w:t>
      </w:r>
      <w:r>
        <w:rPr>
          <w:rFonts w:hint="eastAsia"/>
          <w:color w:val="000000"/>
          <w:kern w:val="0"/>
          <w:sz w:val="24"/>
        </w:rPr>
        <w:t>失业的原因和影响；奥肯定律</w:t>
      </w:r>
    </w:p>
    <w:p>
      <w:pPr>
        <w:widowControl/>
        <w:spacing w:line="360" w:lineRule="auto"/>
        <w:ind w:firstLine="480" w:firstLineChars="200"/>
        <w:rPr>
          <w:color w:val="000000"/>
          <w:kern w:val="0"/>
          <w:sz w:val="24"/>
        </w:rPr>
      </w:pPr>
      <w:r>
        <w:rPr>
          <w:color w:val="000000"/>
          <w:kern w:val="0"/>
          <w:sz w:val="24"/>
        </w:rPr>
        <w:t>二 通货膨胀理论：通货膨胀的含义、衡量与分析</w:t>
      </w:r>
      <w:r>
        <w:rPr>
          <w:rFonts w:hint="eastAsia"/>
          <w:color w:val="000000"/>
          <w:kern w:val="0"/>
          <w:sz w:val="24"/>
        </w:rPr>
        <w:t>；</w:t>
      </w:r>
      <w:r>
        <w:rPr>
          <w:color w:val="000000"/>
          <w:kern w:val="0"/>
          <w:sz w:val="24"/>
        </w:rPr>
        <w:t>通货膨胀的效应与影响；通货膨胀的成因；治理通货膨胀的对策</w:t>
      </w:r>
    </w:p>
    <w:p>
      <w:pPr>
        <w:widowControl/>
        <w:spacing w:line="360" w:lineRule="auto"/>
        <w:ind w:firstLine="480" w:firstLineChars="200"/>
        <w:rPr>
          <w:color w:val="000000"/>
          <w:kern w:val="0"/>
          <w:sz w:val="24"/>
        </w:rPr>
      </w:pPr>
      <w:r>
        <w:rPr>
          <w:color w:val="000000"/>
          <w:kern w:val="0"/>
          <w:sz w:val="24"/>
        </w:rPr>
        <w:t xml:space="preserve">三 失业与通货膨胀的相互关系：菲利普斯曲线 </w:t>
      </w:r>
    </w:p>
    <w:p>
      <w:pPr>
        <w:pStyle w:val="4"/>
        <w:ind w:firstLine="482" w:firstLineChars="200"/>
        <w:jc w:val="both"/>
        <w:rPr>
          <w:kern w:val="0"/>
          <w:sz w:val="24"/>
        </w:rPr>
      </w:pPr>
      <w:r>
        <w:rPr>
          <w:rFonts w:eastAsia="宋体"/>
          <w:b/>
          <w:bCs w:val="0"/>
          <w:kern w:val="0"/>
          <w:sz w:val="24"/>
          <w:szCs w:val="24"/>
        </w:rPr>
        <w:t>第</w:t>
      </w:r>
      <w:r>
        <w:rPr>
          <w:rFonts w:eastAsia="宋体"/>
          <w:b/>
          <w:bCs w:val="0"/>
          <w:kern w:val="0"/>
          <w:sz w:val="24"/>
          <w:szCs w:val="24"/>
          <w:lang w:val="en-US" w:eastAsia="zh-CN"/>
        </w:rPr>
        <w:t>十九</w:t>
      </w:r>
      <w:r>
        <w:rPr>
          <w:rFonts w:eastAsia="宋体"/>
          <w:b/>
          <w:bCs w:val="0"/>
          <w:kern w:val="0"/>
          <w:sz w:val="24"/>
          <w:szCs w:val="24"/>
        </w:rPr>
        <w:t>章</w:t>
      </w:r>
      <w:r>
        <w:rPr>
          <w:rFonts w:hint="eastAsia" w:eastAsia="宋体"/>
          <w:b/>
          <w:bCs w:val="0"/>
          <w:kern w:val="0"/>
          <w:sz w:val="24"/>
          <w:szCs w:val="24"/>
        </w:rPr>
        <w:t>开放经济条件下的宏观经济学</w:t>
      </w:r>
      <w:r>
        <w:rPr>
          <w:rFonts w:eastAsia="宋体"/>
          <w:b/>
          <w:bCs w:val="0"/>
          <w:kern w:val="0"/>
          <w:sz w:val="24"/>
          <w:szCs w:val="24"/>
        </w:rPr>
        <w:t xml:space="preserve"> </w:t>
      </w:r>
      <w:r>
        <w:rPr>
          <w:rFonts w:eastAsia="宋体"/>
          <w:b/>
          <w:bCs w:val="0"/>
          <w:kern w:val="0"/>
          <w:sz w:val="24"/>
          <w:szCs w:val="24"/>
          <w:lang w:val="en-US" w:eastAsia="zh-CN"/>
        </w:rPr>
        <w:t>考核知识点</w:t>
      </w:r>
    </w:p>
    <w:p>
      <w:pPr>
        <w:widowControl/>
        <w:spacing w:line="360" w:lineRule="auto"/>
        <w:ind w:firstLine="480" w:firstLineChars="200"/>
        <w:rPr>
          <w:color w:val="000000"/>
          <w:kern w:val="0"/>
          <w:sz w:val="24"/>
        </w:rPr>
      </w:pPr>
      <w:r>
        <w:rPr>
          <w:color w:val="000000"/>
          <w:kern w:val="0"/>
          <w:sz w:val="24"/>
        </w:rPr>
        <w:t>一 汇率与国际收支</w:t>
      </w:r>
    </w:p>
    <w:p>
      <w:pPr>
        <w:widowControl/>
        <w:spacing w:line="360" w:lineRule="auto"/>
        <w:ind w:firstLine="480" w:firstLineChars="200"/>
        <w:rPr>
          <w:color w:val="000000"/>
          <w:kern w:val="0"/>
          <w:sz w:val="24"/>
        </w:rPr>
      </w:pPr>
      <w:r>
        <w:rPr>
          <w:rFonts w:hint="eastAsia"/>
          <w:color w:val="000000"/>
          <w:kern w:val="0"/>
          <w:sz w:val="24"/>
        </w:rPr>
        <w:t>二</w:t>
      </w:r>
      <w:r>
        <w:rPr>
          <w:color w:val="000000"/>
          <w:kern w:val="0"/>
          <w:sz w:val="24"/>
        </w:rPr>
        <w:t xml:space="preserve"> BP模型</w:t>
      </w:r>
    </w:p>
    <w:p>
      <w:pPr>
        <w:widowControl/>
        <w:spacing w:line="360" w:lineRule="auto"/>
        <w:ind w:firstLine="480" w:firstLineChars="200"/>
        <w:rPr>
          <w:color w:val="000000"/>
          <w:kern w:val="0"/>
          <w:sz w:val="24"/>
        </w:rPr>
      </w:pPr>
      <w:r>
        <w:rPr>
          <w:rFonts w:hint="eastAsia"/>
          <w:color w:val="000000"/>
          <w:kern w:val="0"/>
          <w:sz w:val="24"/>
        </w:rPr>
        <w:t>三</w:t>
      </w:r>
      <w:r>
        <w:rPr>
          <w:color w:val="000000"/>
          <w:kern w:val="0"/>
          <w:sz w:val="24"/>
        </w:rPr>
        <w:t xml:space="preserve"> 蒙代尔-弗莱明模型</w:t>
      </w:r>
    </w:p>
    <w:p>
      <w:pPr>
        <w:widowControl/>
        <w:spacing w:line="360" w:lineRule="auto"/>
        <w:ind w:firstLine="480" w:firstLineChars="200"/>
        <w:rPr>
          <w:rFonts w:hint="eastAsia"/>
          <w:color w:val="000000"/>
          <w:kern w:val="0"/>
          <w:sz w:val="24"/>
        </w:rPr>
      </w:pPr>
      <w:r>
        <w:rPr>
          <w:rFonts w:hint="eastAsia"/>
          <w:color w:val="000000"/>
          <w:kern w:val="0"/>
          <w:sz w:val="24"/>
        </w:rPr>
        <w:t>四</w:t>
      </w:r>
      <w:r>
        <w:rPr>
          <w:color w:val="000000"/>
          <w:kern w:val="0"/>
          <w:sz w:val="24"/>
        </w:rPr>
        <w:t xml:space="preserve"> 开放条件下财政政策</w:t>
      </w:r>
      <w:r>
        <w:rPr>
          <w:rFonts w:hint="eastAsia"/>
          <w:color w:val="000000"/>
          <w:kern w:val="0"/>
          <w:sz w:val="24"/>
        </w:rPr>
        <w:t>、</w:t>
      </w:r>
      <w:r>
        <w:rPr>
          <w:color w:val="000000"/>
          <w:kern w:val="0"/>
          <w:sz w:val="24"/>
        </w:rPr>
        <w:t>货币政策</w:t>
      </w:r>
      <w:r>
        <w:rPr>
          <w:rFonts w:hint="eastAsia"/>
          <w:color w:val="000000"/>
          <w:kern w:val="0"/>
          <w:sz w:val="24"/>
        </w:rPr>
        <w:t>和贸易政策</w:t>
      </w:r>
      <w:r>
        <w:rPr>
          <w:color w:val="000000"/>
          <w:kern w:val="0"/>
          <w:sz w:val="24"/>
        </w:rPr>
        <w:t>的效应分析</w:t>
      </w:r>
    </w:p>
    <w:p>
      <w:pPr>
        <w:pStyle w:val="4"/>
        <w:ind w:firstLine="482" w:firstLineChars="200"/>
        <w:jc w:val="both"/>
        <w:rPr>
          <w:rFonts w:eastAsia="宋体"/>
          <w:b/>
          <w:bCs w:val="0"/>
          <w:kern w:val="0"/>
          <w:sz w:val="24"/>
          <w:szCs w:val="24"/>
        </w:rPr>
      </w:pPr>
      <w:r>
        <w:rPr>
          <w:rFonts w:eastAsia="宋体"/>
          <w:b/>
          <w:bCs w:val="0"/>
          <w:kern w:val="0"/>
          <w:sz w:val="24"/>
          <w:szCs w:val="24"/>
        </w:rPr>
        <w:t>第二十章</w:t>
      </w:r>
      <w:r>
        <w:rPr>
          <w:rFonts w:hint="eastAsia" w:eastAsia="宋体"/>
          <w:b/>
          <w:bCs w:val="0"/>
          <w:kern w:val="0"/>
          <w:sz w:val="24"/>
          <w:szCs w:val="24"/>
          <w:lang w:eastAsia="zh-CN"/>
        </w:rPr>
        <w:t>经济增长理论</w:t>
      </w:r>
      <w:r>
        <w:rPr>
          <w:rFonts w:eastAsia="宋体"/>
          <w:b/>
          <w:bCs w:val="0"/>
          <w:kern w:val="0"/>
          <w:sz w:val="24"/>
          <w:szCs w:val="24"/>
        </w:rPr>
        <w:t xml:space="preserve"> </w:t>
      </w:r>
      <w:r>
        <w:rPr>
          <w:rFonts w:eastAsia="宋体"/>
          <w:b/>
          <w:bCs w:val="0"/>
          <w:kern w:val="0"/>
          <w:sz w:val="24"/>
          <w:szCs w:val="24"/>
          <w:lang w:val="en-US" w:eastAsia="zh-CN"/>
        </w:rPr>
        <w:t>考核知识点</w:t>
      </w:r>
      <w:r>
        <w:rPr>
          <w:rFonts w:eastAsia="宋体"/>
          <w:b/>
          <w:bCs w:val="0"/>
          <w:kern w:val="0"/>
          <w:sz w:val="24"/>
          <w:szCs w:val="24"/>
        </w:rPr>
        <w:t xml:space="preserve"> </w:t>
      </w:r>
    </w:p>
    <w:p>
      <w:pPr>
        <w:widowControl/>
        <w:spacing w:line="360" w:lineRule="auto"/>
        <w:ind w:firstLine="480" w:firstLineChars="200"/>
        <w:rPr>
          <w:color w:val="000000"/>
          <w:kern w:val="0"/>
          <w:sz w:val="24"/>
        </w:rPr>
      </w:pPr>
      <w:r>
        <w:rPr>
          <w:color w:val="000000"/>
          <w:kern w:val="0"/>
          <w:sz w:val="24"/>
        </w:rPr>
        <w:t>一 经济增长的含义</w:t>
      </w:r>
      <w:r>
        <w:rPr>
          <w:rFonts w:hint="eastAsia"/>
          <w:color w:val="000000"/>
          <w:kern w:val="0"/>
          <w:sz w:val="24"/>
        </w:rPr>
        <w:t>、衡量与决定因素</w:t>
      </w:r>
    </w:p>
    <w:p>
      <w:pPr>
        <w:widowControl/>
        <w:tabs>
          <w:tab w:val="left" w:pos="1290"/>
        </w:tabs>
        <w:spacing w:line="360" w:lineRule="auto"/>
        <w:ind w:firstLine="480" w:firstLineChars="200"/>
        <w:rPr>
          <w:color w:val="000000"/>
          <w:kern w:val="0"/>
          <w:sz w:val="24"/>
        </w:rPr>
      </w:pPr>
      <w:r>
        <w:rPr>
          <w:rFonts w:hint="eastAsia"/>
          <w:color w:val="000000"/>
          <w:kern w:val="0"/>
          <w:sz w:val="24"/>
        </w:rPr>
        <w:t>二</w:t>
      </w:r>
      <w:r>
        <w:rPr>
          <w:color w:val="000000"/>
          <w:kern w:val="0"/>
          <w:sz w:val="24"/>
        </w:rPr>
        <w:t xml:space="preserve"> 新古典增长模型 </w:t>
      </w:r>
    </w:p>
    <w:p>
      <w:pPr>
        <w:widowControl/>
        <w:spacing w:line="360" w:lineRule="auto"/>
        <w:ind w:firstLine="480" w:firstLineChars="200"/>
        <w:rPr>
          <w:color w:val="000000"/>
          <w:kern w:val="0"/>
          <w:sz w:val="24"/>
        </w:rPr>
      </w:pPr>
      <w:r>
        <w:rPr>
          <w:rFonts w:hint="eastAsia"/>
          <w:color w:val="000000"/>
          <w:kern w:val="0"/>
          <w:sz w:val="24"/>
        </w:rPr>
        <w:t>三</w:t>
      </w:r>
      <w:r>
        <w:rPr>
          <w:color w:val="000000"/>
          <w:kern w:val="0"/>
          <w:sz w:val="24"/>
        </w:rPr>
        <w:t xml:space="preserve"> 内生经济增长理论</w:t>
      </w:r>
    </w:p>
    <w:p>
      <w:pPr>
        <w:widowControl/>
        <w:spacing w:line="360" w:lineRule="auto"/>
        <w:ind w:firstLine="480" w:firstLineChars="200"/>
        <w:rPr>
          <w:color w:val="000000"/>
          <w:kern w:val="0"/>
          <w:sz w:val="24"/>
        </w:rPr>
      </w:pPr>
      <w:r>
        <w:rPr>
          <w:rFonts w:hint="eastAsia"/>
          <w:color w:val="000000"/>
          <w:kern w:val="0"/>
          <w:sz w:val="24"/>
        </w:rPr>
        <w:t xml:space="preserve">四 </w:t>
      </w:r>
      <w:r>
        <w:rPr>
          <w:color w:val="000000"/>
          <w:kern w:val="0"/>
          <w:sz w:val="24"/>
        </w:rPr>
        <w:t>经济增长</w:t>
      </w:r>
      <w:r>
        <w:rPr>
          <w:rFonts w:hint="eastAsia"/>
          <w:color w:val="000000"/>
          <w:kern w:val="0"/>
          <w:sz w:val="24"/>
        </w:rPr>
        <w:t>核算</w:t>
      </w:r>
    </w:p>
    <w:p>
      <w:pPr>
        <w:widowControl/>
        <w:spacing w:line="360" w:lineRule="auto"/>
        <w:ind w:firstLine="480" w:firstLineChars="200"/>
        <w:rPr>
          <w:rFonts w:hint="eastAsia"/>
          <w:color w:val="000000"/>
          <w:kern w:val="0"/>
          <w:sz w:val="24"/>
        </w:rPr>
      </w:pPr>
      <w:r>
        <w:rPr>
          <w:rFonts w:hint="eastAsia"/>
          <w:color w:val="000000"/>
          <w:kern w:val="0"/>
          <w:sz w:val="24"/>
        </w:rPr>
        <w:t>五 促进经济增长的政策；运用相关理论分析我国现实经济问题</w:t>
      </w:r>
    </w:p>
    <w:p>
      <w:pPr>
        <w:widowControl/>
        <w:spacing w:line="360" w:lineRule="auto"/>
        <w:ind w:firstLine="480" w:firstLineChars="200"/>
        <w:rPr>
          <w:color w:val="000000"/>
          <w:kern w:val="0"/>
          <w:sz w:val="24"/>
        </w:rPr>
      </w:pPr>
    </w:p>
    <w:p>
      <w:pPr>
        <w:rPr>
          <w:b/>
          <w:bCs/>
          <w:color w:val="000000"/>
          <w:kern w:val="0"/>
          <w:sz w:val="28"/>
          <w:szCs w:val="28"/>
        </w:rPr>
      </w:pPr>
      <w:r>
        <w:rPr>
          <w:b/>
          <w:bCs/>
          <w:color w:val="000000"/>
          <w:kern w:val="0"/>
          <w:sz w:val="28"/>
          <w:szCs w:val="28"/>
        </w:rPr>
        <w:t>五 主要参考书目</w:t>
      </w:r>
    </w:p>
    <w:p>
      <w:pPr>
        <w:spacing w:line="360" w:lineRule="auto"/>
        <w:ind w:firstLine="480" w:firstLineChars="200"/>
        <w:rPr>
          <w:color w:val="000000"/>
          <w:sz w:val="24"/>
        </w:rPr>
      </w:pPr>
      <w:r>
        <w:rPr>
          <w:color w:val="000000"/>
          <w:sz w:val="24"/>
        </w:rPr>
        <w:t>1 西方经济学 主编 刘辉煌 中国人民大学出版社</w:t>
      </w:r>
    </w:p>
    <w:p>
      <w:pPr>
        <w:spacing w:line="360" w:lineRule="auto"/>
        <w:ind w:firstLine="480" w:firstLineChars="200"/>
        <w:rPr>
          <w:color w:val="000000"/>
          <w:sz w:val="24"/>
        </w:rPr>
      </w:pPr>
      <w:r>
        <w:rPr>
          <w:color w:val="000000"/>
          <w:sz w:val="24"/>
        </w:rPr>
        <w:t>2 西方经济学 主编 高鸿业 中国人民大学出版社</w:t>
      </w:r>
    </w:p>
    <w:p>
      <w:pPr>
        <w:widowControl/>
        <w:spacing w:line="360" w:lineRule="auto"/>
        <w:ind w:firstLine="480" w:firstLineChars="200"/>
        <w:rPr>
          <w:color w:val="000000"/>
          <w:kern w:val="0"/>
          <w:sz w:val="24"/>
        </w:rPr>
      </w:pPr>
    </w:p>
    <w:p>
      <w:pPr>
        <w:widowControl/>
        <w:spacing w:line="360" w:lineRule="auto"/>
        <w:ind w:firstLine="480" w:firstLineChars="200"/>
        <w:rPr>
          <w:color w:val="000000"/>
          <w:kern w:val="0"/>
          <w:sz w:val="24"/>
        </w:rPr>
      </w:pPr>
    </w:p>
    <w:p>
      <w:pPr>
        <w:widowControl/>
        <w:wordWrap w:val="0"/>
        <w:spacing w:line="360" w:lineRule="auto"/>
        <w:ind w:right="480" w:firstLine="480" w:firstLineChars="200"/>
        <w:jc w:val="right"/>
        <w:rPr>
          <w:color w:val="000000"/>
          <w:kern w:val="0"/>
          <w:sz w:val="24"/>
        </w:rPr>
      </w:pPr>
      <w:r>
        <w:rPr>
          <w:color w:val="000000"/>
          <w:kern w:val="0"/>
          <w:sz w:val="24"/>
        </w:rPr>
        <w:t xml:space="preserve"> 经济与贸易学院 </w:t>
      </w:r>
    </w:p>
    <w:p>
      <w:pPr>
        <w:widowControl/>
        <w:spacing w:line="360" w:lineRule="auto"/>
        <w:ind w:right="480" w:firstLine="480" w:firstLineChars="200"/>
        <w:jc w:val="right"/>
        <w:rPr>
          <w:color w:val="000000"/>
          <w:sz w:val="24"/>
        </w:rPr>
      </w:pPr>
      <w:r>
        <w:rPr>
          <w:color w:val="000000"/>
          <w:kern w:val="0"/>
          <w:sz w:val="24"/>
        </w:rPr>
        <w:t xml:space="preserve"> 2022年8月</w:t>
      </w:r>
      <w:r>
        <w:rPr>
          <w:rFonts w:hint="eastAsia"/>
          <w:color w:val="000000"/>
          <w:kern w:val="0"/>
          <w:sz w:val="24"/>
          <w:lang w:val="en-US" w:eastAsia="zh-CN"/>
        </w:rPr>
        <w:t>26</w:t>
      </w:r>
      <w:r>
        <w:rPr>
          <w:color w:val="000000"/>
          <w:kern w:val="0"/>
          <w:sz w:val="24"/>
        </w:rPr>
        <w:t>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rPr>
                              <w:lang/>
                            </w:rPr>
                            <w:t>6</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rPr>
                        <w:lang/>
                      </w:rP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MzBhMzQyZTBiNTA2NDBhZDE3ZGZmNTgwMjZhNWMifQ=="/>
  </w:docVars>
  <w:rsids>
    <w:rsidRoot w:val="002B3256"/>
    <w:rsid w:val="00002729"/>
    <w:rsid w:val="00011C34"/>
    <w:rsid w:val="000134D4"/>
    <w:rsid w:val="00014FE4"/>
    <w:rsid w:val="00021C07"/>
    <w:rsid w:val="00024E48"/>
    <w:rsid w:val="00033D91"/>
    <w:rsid w:val="000456E8"/>
    <w:rsid w:val="000A1FCF"/>
    <w:rsid w:val="000A6102"/>
    <w:rsid w:val="000B41C8"/>
    <w:rsid w:val="000B655A"/>
    <w:rsid w:val="000F3B01"/>
    <w:rsid w:val="000F685D"/>
    <w:rsid w:val="0010211A"/>
    <w:rsid w:val="00107090"/>
    <w:rsid w:val="00107722"/>
    <w:rsid w:val="00120668"/>
    <w:rsid w:val="00126394"/>
    <w:rsid w:val="00133275"/>
    <w:rsid w:val="0015704D"/>
    <w:rsid w:val="00166923"/>
    <w:rsid w:val="001771A3"/>
    <w:rsid w:val="00185D04"/>
    <w:rsid w:val="001A4597"/>
    <w:rsid w:val="001A54B0"/>
    <w:rsid w:val="001C1B00"/>
    <w:rsid w:val="001D59E8"/>
    <w:rsid w:val="001D69F0"/>
    <w:rsid w:val="00214F5B"/>
    <w:rsid w:val="00241B2B"/>
    <w:rsid w:val="0024366B"/>
    <w:rsid w:val="0025088B"/>
    <w:rsid w:val="00251554"/>
    <w:rsid w:val="00252571"/>
    <w:rsid w:val="00262537"/>
    <w:rsid w:val="002A500F"/>
    <w:rsid w:val="002B044E"/>
    <w:rsid w:val="002B3256"/>
    <w:rsid w:val="002E19B9"/>
    <w:rsid w:val="002E22ED"/>
    <w:rsid w:val="002E4F37"/>
    <w:rsid w:val="0031466D"/>
    <w:rsid w:val="00331AF0"/>
    <w:rsid w:val="0033363B"/>
    <w:rsid w:val="003450BA"/>
    <w:rsid w:val="003619F5"/>
    <w:rsid w:val="0036257B"/>
    <w:rsid w:val="00373686"/>
    <w:rsid w:val="00383073"/>
    <w:rsid w:val="00385C2E"/>
    <w:rsid w:val="003B216B"/>
    <w:rsid w:val="003F2184"/>
    <w:rsid w:val="003F2BCE"/>
    <w:rsid w:val="003F2CF7"/>
    <w:rsid w:val="003F4ED6"/>
    <w:rsid w:val="003F658F"/>
    <w:rsid w:val="003F710E"/>
    <w:rsid w:val="0040528A"/>
    <w:rsid w:val="004132A8"/>
    <w:rsid w:val="004170ED"/>
    <w:rsid w:val="00447523"/>
    <w:rsid w:val="00451304"/>
    <w:rsid w:val="00453684"/>
    <w:rsid w:val="00487D79"/>
    <w:rsid w:val="00505E14"/>
    <w:rsid w:val="00510650"/>
    <w:rsid w:val="005349C4"/>
    <w:rsid w:val="005353C2"/>
    <w:rsid w:val="00552C9E"/>
    <w:rsid w:val="00597409"/>
    <w:rsid w:val="005C1338"/>
    <w:rsid w:val="005D6344"/>
    <w:rsid w:val="00602C48"/>
    <w:rsid w:val="00605801"/>
    <w:rsid w:val="006073AF"/>
    <w:rsid w:val="0062192D"/>
    <w:rsid w:val="006225DA"/>
    <w:rsid w:val="006371B7"/>
    <w:rsid w:val="006902CD"/>
    <w:rsid w:val="006A4B63"/>
    <w:rsid w:val="006A7C69"/>
    <w:rsid w:val="006C137A"/>
    <w:rsid w:val="006E23F5"/>
    <w:rsid w:val="006F553E"/>
    <w:rsid w:val="00743D2B"/>
    <w:rsid w:val="00790D1A"/>
    <w:rsid w:val="007B1F9E"/>
    <w:rsid w:val="007B431E"/>
    <w:rsid w:val="007C632E"/>
    <w:rsid w:val="0081156C"/>
    <w:rsid w:val="00834BEB"/>
    <w:rsid w:val="00840F6F"/>
    <w:rsid w:val="00847D10"/>
    <w:rsid w:val="008764DC"/>
    <w:rsid w:val="0089102D"/>
    <w:rsid w:val="0089155B"/>
    <w:rsid w:val="008927B4"/>
    <w:rsid w:val="008B64F4"/>
    <w:rsid w:val="008C2A04"/>
    <w:rsid w:val="008C4A5A"/>
    <w:rsid w:val="008E0C25"/>
    <w:rsid w:val="009255FD"/>
    <w:rsid w:val="00956E42"/>
    <w:rsid w:val="009573A4"/>
    <w:rsid w:val="00972C89"/>
    <w:rsid w:val="00977ECF"/>
    <w:rsid w:val="00980623"/>
    <w:rsid w:val="00980AB9"/>
    <w:rsid w:val="009B1AF1"/>
    <w:rsid w:val="009D0D2B"/>
    <w:rsid w:val="009D40A3"/>
    <w:rsid w:val="009F7003"/>
    <w:rsid w:val="00A15289"/>
    <w:rsid w:val="00A25431"/>
    <w:rsid w:val="00A30458"/>
    <w:rsid w:val="00A540D3"/>
    <w:rsid w:val="00A5428D"/>
    <w:rsid w:val="00A666D3"/>
    <w:rsid w:val="00A9702D"/>
    <w:rsid w:val="00AA0E8A"/>
    <w:rsid w:val="00AA2A04"/>
    <w:rsid w:val="00AA3D97"/>
    <w:rsid w:val="00AF096E"/>
    <w:rsid w:val="00AF10C0"/>
    <w:rsid w:val="00AF3060"/>
    <w:rsid w:val="00B04B7D"/>
    <w:rsid w:val="00B97B41"/>
    <w:rsid w:val="00BB2E7B"/>
    <w:rsid w:val="00BB5473"/>
    <w:rsid w:val="00BC27E5"/>
    <w:rsid w:val="00BE33CB"/>
    <w:rsid w:val="00BF221B"/>
    <w:rsid w:val="00C32278"/>
    <w:rsid w:val="00C365FB"/>
    <w:rsid w:val="00C5027C"/>
    <w:rsid w:val="00C71E52"/>
    <w:rsid w:val="00C807CF"/>
    <w:rsid w:val="00CB54FB"/>
    <w:rsid w:val="00CC009F"/>
    <w:rsid w:val="00CC6A8E"/>
    <w:rsid w:val="00CF3209"/>
    <w:rsid w:val="00D05F5C"/>
    <w:rsid w:val="00D11661"/>
    <w:rsid w:val="00D14855"/>
    <w:rsid w:val="00D614A3"/>
    <w:rsid w:val="00D623C5"/>
    <w:rsid w:val="00D85351"/>
    <w:rsid w:val="00DC09B4"/>
    <w:rsid w:val="00DF0817"/>
    <w:rsid w:val="00DF391B"/>
    <w:rsid w:val="00DF77B8"/>
    <w:rsid w:val="00E02760"/>
    <w:rsid w:val="00E36134"/>
    <w:rsid w:val="00E732E9"/>
    <w:rsid w:val="00E81944"/>
    <w:rsid w:val="00E907BD"/>
    <w:rsid w:val="00EA271A"/>
    <w:rsid w:val="00ED5DCD"/>
    <w:rsid w:val="00ED7532"/>
    <w:rsid w:val="00EE6352"/>
    <w:rsid w:val="00F4068E"/>
    <w:rsid w:val="00F4677D"/>
    <w:rsid w:val="00F662ED"/>
    <w:rsid w:val="00F71331"/>
    <w:rsid w:val="00F835CB"/>
    <w:rsid w:val="00F90AE7"/>
    <w:rsid w:val="00FC6C8B"/>
    <w:rsid w:val="00FD22FF"/>
    <w:rsid w:val="00FE62A0"/>
    <w:rsid w:val="00FE733B"/>
    <w:rsid w:val="1D7A06EF"/>
    <w:rsid w:val="1F512467"/>
    <w:rsid w:val="203F2BD2"/>
    <w:rsid w:val="30DA6215"/>
    <w:rsid w:val="32867D9D"/>
    <w:rsid w:val="333E3553"/>
    <w:rsid w:val="36E645CA"/>
    <w:rsid w:val="393F22AA"/>
    <w:rsid w:val="3B25169E"/>
    <w:rsid w:val="3F7857A1"/>
    <w:rsid w:val="42D17DB1"/>
    <w:rsid w:val="466D1FB9"/>
    <w:rsid w:val="4C813D4F"/>
    <w:rsid w:val="4ED80B0C"/>
    <w:rsid w:val="5012412F"/>
    <w:rsid w:val="52A674E6"/>
    <w:rsid w:val="5FD5109F"/>
    <w:rsid w:val="64F21E5B"/>
    <w:rsid w:val="69556CC9"/>
    <w:rsid w:val="69C853DC"/>
    <w:rsid w:val="72914C77"/>
    <w:rsid w:val="7C0903B7"/>
    <w:rsid w:val="7D7944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1"/>
    <w:qFormat/>
    <w:uiPriority w:val="0"/>
    <w:pPr>
      <w:keepNext/>
      <w:keepLines/>
      <w:spacing w:before="340" w:after="330" w:line="576" w:lineRule="auto"/>
      <w:outlineLvl w:val="0"/>
    </w:pPr>
    <w:rPr>
      <w:b/>
      <w:kern w:val="44"/>
      <w:sz w:val="44"/>
    </w:rPr>
  </w:style>
  <w:style w:type="paragraph" w:styleId="3">
    <w:name w:val="heading 2"/>
    <w:basedOn w:val="1"/>
    <w:next w:val="1"/>
    <w:qFormat/>
    <w:uiPriority w:val="0"/>
    <w:pPr>
      <w:keepNext/>
      <w:keepLines/>
      <w:spacing w:before="120" w:after="120" w:line="360" w:lineRule="auto"/>
      <w:outlineLvl w:val="1"/>
    </w:pPr>
    <w:rPr>
      <w:rFonts w:ascii="Arial" w:hAnsi="Arial" w:eastAsia="黑体"/>
      <w:sz w:val="32"/>
    </w:rPr>
  </w:style>
  <w:style w:type="paragraph" w:styleId="4">
    <w:name w:val="heading 3"/>
    <w:basedOn w:val="1"/>
    <w:next w:val="1"/>
    <w:link w:val="12"/>
    <w:qFormat/>
    <w:uiPriority w:val="0"/>
    <w:pPr>
      <w:adjustRightInd w:val="0"/>
      <w:spacing w:before="120" w:after="120"/>
      <w:jc w:val="center"/>
      <w:outlineLvl w:val="2"/>
    </w:pPr>
    <w:rPr>
      <w:rFonts w:eastAsia="黑体"/>
      <w:bCs/>
      <w:color w:val="000000"/>
      <w:sz w:val="28"/>
      <w:szCs w:val="28"/>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5">
    <w:name w:val="Document Map"/>
    <w:basedOn w:val="1"/>
    <w:link w:val="13"/>
    <w:uiPriority w:val="0"/>
    <w:rPr>
      <w:rFonts w:ascii="宋体"/>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4"/>
    <w:qFormat/>
    <w:uiPriority w:val="0"/>
    <w:pPr>
      <w:spacing w:before="240" w:after="60" w:line="312" w:lineRule="auto"/>
      <w:jc w:val="center"/>
      <w:outlineLvl w:val="1"/>
    </w:pPr>
    <w:rPr>
      <w:rFonts w:ascii="Cambria" w:hAnsi="Cambria"/>
      <w:b/>
      <w:bCs/>
      <w:kern w:val="28"/>
      <w:sz w:val="32"/>
      <w:szCs w:val="32"/>
    </w:rPr>
  </w:style>
  <w:style w:type="character" w:customStyle="1" w:styleId="11">
    <w:name w:val="Heading 1 Char"/>
    <w:link w:val="2"/>
    <w:uiPriority w:val="0"/>
    <w:rPr>
      <w:b/>
      <w:kern w:val="44"/>
      <w:sz w:val="44"/>
      <w:szCs w:val="24"/>
    </w:rPr>
  </w:style>
  <w:style w:type="character" w:customStyle="1" w:styleId="12">
    <w:name w:val="Heading 3 Char"/>
    <w:link w:val="4"/>
    <w:uiPriority w:val="0"/>
    <w:rPr>
      <w:rFonts w:eastAsia="黑体"/>
      <w:bCs/>
      <w:color w:val="000000"/>
      <w:kern w:val="2"/>
      <w:sz w:val="28"/>
      <w:szCs w:val="28"/>
    </w:rPr>
  </w:style>
  <w:style w:type="character" w:customStyle="1" w:styleId="13">
    <w:name w:val="Document Map Char"/>
    <w:link w:val="5"/>
    <w:uiPriority w:val="0"/>
    <w:rPr>
      <w:rFonts w:ascii="宋体"/>
      <w:kern w:val="2"/>
      <w:sz w:val="18"/>
      <w:szCs w:val="18"/>
    </w:rPr>
  </w:style>
  <w:style w:type="character" w:customStyle="1" w:styleId="14">
    <w:name w:val="Subtitle Char"/>
    <w:link w:val="8"/>
    <w:uiPriority w:val="0"/>
    <w:rPr>
      <w:rFonts w:ascii="Cambria" w:hAnsi="Cambria" w:cs="Times New Roman"/>
      <w:b/>
      <w:bCs/>
      <w:kern w:val="28"/>
      <w:sz w:val="32"/>
      <w:szCs w:val="32"/>
    </w:rPr>
  </w:style>
  <w:style w:type="character" w:styleId="15">
    <w:name w:val=""/>
    <w:qFormat/>
    <w:uiPriority w:val="33"/>
    <w:rPr>
      <w:b/>
      <w:bCs/>
      <w:smallCaps/>
      <w:spacing w:val="5"/>
    </w:rPr>
  </w:style>
  <w:style w:type="paragraph" w:styleId="16">
    <w:name w:val="List Paragraph"/>
    <w:basedOn w:val="1"/>
    <w:qFormat/>
    <w:uiPriority w:val="99"/>
    <w:pPr>
      <w:ind w:firstLine="420" w:firstLineChars="200"/>
    </w:pPr>
  </w:style>
  <w:style w:type="paragraph" w:styleId="17">
    <w:name w:val=""/>
    <w:unhideWhenUsed/>
    <w:uiPriority w:val="99"/>
    <w:rPr>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450</Words>
  <Characters>2566</Characters>
  <Lines>21</Lines>
  <Paragraphs>6</Paragraphs>
  <TotalTime>0</TotalTime>
  <ScaleCrop>false</ScaleCrop>
  <LinksUpToDate>false</LinksUpToDate>
  <CharactersWithSpaces>3010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2021-08-30T01:25:00Z</dcterms:created>
  <dc:creator>微软用户</dc:creator>
  <cp:lastModifiedBy>vertesyuan</cp:lastModifiedBy>
  <cp:lastPrinted>2021-08-30T03:36:00Z</cp:lastPrinted>
  <dcterms:modified xsi:type="dcterms:W3CDTF">2022-10-09T07:58:33Z</dcterms:modified>
  <dc:title>理论经济学</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2052-11.1.0.12358</vt:lpwstr>
  </property>
  <property fmtid="{D5CDD505-2E9C-101B-9397-08002B2CF9AE}" pid="4" name="ICV">
    <vt:lpwstr>319EEE60289F42B7AFC9086267FE7726</vt:lpwstr>
  </property>
</Properties>
</file>