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楷体_GB2312" w:eastAsia="楷体_GB2312" w:cs="宋体"/>
          <w:b/>
          <w:color w:val="000000"/>
          <w:kern w:val="0"/>
          <w:sz w:val="32"/>
        </w:rPr>
      </w:pPr>
      <w:r>
        <w:rPr>
          <w:rFonts w:hint="eastAsia" w:ascii="楷体_GB2312" w:eastAsia="楷体_GB2312" w:cs="宋体"/>
          <w:b/>
          <w:color w:val="000000"/>
          <w:kern w:val="0"/>
          <w:sz w:val="32"/>
        </w:rPr>
        <w:t>武汉工程大学外语学院2023年硕士研究生</w:t>
      </w:r>
      <w:r>
        <w:rPr>
          <w:rFonts w:hint="eastAsia" w:ascii="楷体_GB2312" w:eastAsia="楷体_GB2312" w:cs="宋体"/>
          <w:b/>
          <w:color w:val="000000"/>
          <w:kern w:val="0"/>
          <w:sz w:val="32"/>
          <w:lang w:val="en-US" w:eastAsia="zh-CN"/>
        </w:rPr>
        <w:t>招生</w:t>
      </w:r>
      <w:r>
        <w:rPr>
          <w:rFonts w:hint="eastAsia" w:ascii="楷体_GB2312" w:eastAsia="楷体_GB2312" w:cs="宋体"/>
          <w:b/>
          <w:color w:val="000000"/>
          <w:kern w:val="0"/>
          <w:sz w:val="32"/>
        </w:rPr>
        <w:t>考试</w:t>
      </w:r>
    </w:p>
    <w:p>
      <w:pPr>
        <w:widowControl/>
        <w:spacing w:line="360" w:lineRule="auto"/>
        <w:jc w:val="center"/>
        <w:rPr>
          <w:rFonts w:ascii="楷体_GB2312" w:eastAsia="楷体_GB2312" w:cs="宋体"/>
          <w:b/>
          <w:color w:val="000000"/>
          <w:kern w:val="0"/>
          <w:sz w:val="32"/>
        </w:rPr>
      </w:pPr>
      <w:r>
        <w:rPr>
          <w:rFonts w:hint="eastAsia" w:ascii="楷体_GB2312" w:eastAsia="楷体_GB2312" w:cs="宋体"/>
          <w:b/>
          <w:color w:val="000000"/>
          <w:kern w:val="0"/>
          <w:sz w:val="32"/>
        </w:rPr>
        <w:t>《英语（二外）》考试大纲</w:t>
      </w:r>
    </w:p>
    <w:p>
      <w:pPr>
        <w:spacing w:line="360" w:lineRule="auto"/>
      </w:pPr>
    </w:p>
    <w:p>
      <w:pPr>
        <w:widowControl/>
        <w:spacing w:line="372" w:lineRule="auto"/>
        <w:rPr>
          <w:rFonts w:ascii="楷体_GB2312" w:eastAsia="楷体_GB2312" w:cs="宋体"/>
          <w:b/>
          <w:color w:val="000000"/>
          <w:kern w:val="0"/>
          <w:sz w:val="24"/>
        </w:rPr>
      </w:pPr>
      <w:r>
        <w:rPr>
          <w:rFonts w:hint="eastAsia" w:ascii="楷体_GB2312" w:eastAsia="楷体_GB2312" w:cs="宋体"/>
          <w:b/>
          <w:color w:val="000000"/>
          <w:kern w:val="0"/>
          <w:sz w:val="24"/>
        </w:rPr>
        <w:t>一、考试目的</w:t>
      </w:r>
      <w:bookmarkStart w:id="0" w:name="_GoBack"/>
      <w:bookmarkEnd w:id="0"/>
    </w:p>
    <w:p>
      <w:pPr>
        <w:widowControl/>
        <w:spacing w:line="372" w:lineRule="auto"/>
        <w:ind w:firstLine="480" w:firstLineChars="200"/>
        <w:rPr>
          <w:rFonts w:ascii="楷体_GB2312" w:eastAsia="楷体_GB2312" w:cs="宋体"/>
          <w:color w:val="000000"/>
          <w:kern w:val="0"/>
          <w:sz w:val="24"/>
        </w:rPr>
      </w:pPr>
      <w:r>
        <w:rPr>
          <w:rFonts w:hint="eastAsia" w:ascii="楷体_GB2312" w:eastAsia="楷体_GB2312" w:cs="宋体"/>
          <w:color w:val="000000"/>
          <w:kern w:val="0"/>
          <w:sz w:val="24"/>
        </w:rPr>
        <w:t>《英语（二外）》是日语语言文学硕士研究生入学考试科目，其目的是考查考生是否具备所要求的的英语水平。</w:t>
      </w:r>
    </w:p>
    <w:p>
      <w:pPr>
        <w:widowControl/>
        <w:spacing w:line="372" w:lineRule="auto"/>
        <w:rPr>
          <w:rFonts w:ascii="楷体_GB2312" w:eastAsia="楷体_GB2312" w:cs="宋体"/>
          <w:b/>
          <w:color w:val="000000"/>
          <w:kern w:val="0"/>
          <w:sz w:val="24"/>
        </w:rPr>
      </w:pPr>
      <w:r>
        <w:rPr>
          <w:rFonts w:hint="eastAsia" w:ascii="楷体_GB2312" w:eastAsia="楷体_GB2312" w:cs="宋体"/>
          <w:b/>
          <w:color w:val="000000"/>
          <w:kern w:val="0"/>
          <w:sz w:val="24"/>
        </w:rPr>
        <w:t>二、考试性质与范围</w:t>
      </w:r>
    </w:p>
    <w:p>
      <w:pPr>
        <w:widowControl/>
        <w:spacing w:line="372" w:lineRule="auto"/>
        <w:ind w:firstLine="480" w:firstLineChars="200"/>
        <w:rPr>
          <w:rFonts w:ascii="楷体_GB2312" w:eastAsia="楷体_GB2312" w:cs="宋体"/>
          <w:color w:val="000000"/>
          <w:kern w:val="0"/>
          <w:sz w:val="24"/>
        </w:rPr>
      </w:pPr>
      <w:r>
        <w:rPr>
          <w:rFonts w:hint="eastAsia" w:ascii="楷体_GB2312" w:eastAsia="楷体_GB2312" w:cs="宋体"/>
          <w:color w:val="000000"/>
          <w:kern w:val="0"/>
          <w:sz w:val="24"/>
        </w:rPr>
        <w:t>本考试是一种测试应试者单项和综合语言能力的尺度参照性水平考试。考试范围包括日语语言文学硕士研究生入学时应具备的英语词汇、语法等语言知识和阅读理解、翻译、写作等语言技能。</w:t>
      </w:r>
    </w:p>
    <w:p>
      <w:pPr>
        <w:widowControl/>
        <w:spacing w:line="372" w:lineRule="auto"/>
        <w:rPr>
          <w:rFonts w:ascii="楷体_GB2312" w:hAnsi="宋体" w:eastAsia="楷体_GB2312" w:cs="宋体"/>
          <w:b/>
          <w:color w:val="5F7084"/>
          <w:kern w:val="0"/>
          <w:sz w:val="24"/>
        </w:rPr>
      </w:pPr>
      <w:r>
        <w:rPr>
          <w:rFonts w:hint="eastAsia" w:ascii="楷体_GB2312" w:eastAsia="楷体_GB2312" w:cs="宋体"/>
          <w:b/>
          <w:color w:val="000000"/>
          <w:kern w:val="0"/>
          <w:sz w:val="24"/>
        </w:rPr>
        <w:t>三、考试基本要求</w:t>
      </w:r>
    </w:p>
    <w:p>
      <w:pPr>
        <w:widowControl/>
        <w:spacing w:line="372" w:lineRule="auto"/>
        <w:ind w:left="479" w:leftChars="228" w:firstLine="9" w:firstLineChars="4"/>
        <w:rPr>
          <w:rFonts w:ascii="楷体_GB2312" w:hAnsi="宋体" w:eastAsia="楷体_GB2312" w:cs="宋体"/>
          <w:color w:val="5F7084"/>
          <w:kern w:val="0"/>
          <w:sz w:val="24"/>
        </w:rPr>
      </w:pPr>
      <w:r>
        <w:rPr>
          <w:rFonts w:hint="eastAsia" w:ascii="楷体_GB2312" w:hAnsi="宋体" w:eastAsia="楷体_GB2312" w:cs="宋体"/>
          <w:color w:val="000000"/>
          <w:kern w:val="0"/>
          <w:sz w:val="24"/>
        </w:rPr>
        <w:t xml:space="preserve">1. </w:t>
      </w:r>
      <w:r>
        <w:rPr>
          <w:rFonts w:hint="eastAsia" w:ascii="楷体_GB2312" w:eastAsia="楷体_GB2312" w:cs="宋体"/>
          <w:color w:val="000000"/>
          <w:kern w:val="0"/>
          <w:sz w:val="24"/>
        </w:rPr>
        <w:t>具有良好的英语基本功，认知词汇量在5500个以上，其中积极词汇量为</w:t>
      </w:r>
      <w:r>
        <w:rPr>
          <w:rFonts w:hint="eastAsia" w:ascii="楷体_GB2312" w:hAnsi="宋体" w:eastAsia="楷体_GB2312" w:cs="宋体"/>
          <w:color w:val="000000"/>
          <w:kern w:val="0"/>
          <w:sz w:val="24"/>
        </w:rPr>
        <w:t>3,000个以上</w:t>
      </w:r>
      <w:r>
        <w:rPr>
          <w:rFonts w:hint="eastAsia" w:ascii="楷体_GB2312" w:eastAsia="楷体_GB2312" w:cs="宋体"/>
          <w:color w:val="000000"/>
          <w:kern w:val="0"/>
          <w:sz w:val="24"/>
        </w:rPr>
        <w:t>，即能正确而熟练地运用常用词汇及其常用搭配。</w:t>
      </w:r>
    </w:p>
    <w:p>
      <w:pPr>
        <w:widowControl/>
        <w:spacing w:line="372" w:lineRule="auto"/>
        <w:ind w:firstLine="480" w:firstLineChars="200"/>
        <w:rPr>
          <w:rFonts w:ascii="楷体_GB2312" w:hAnsi="宋体" w:eastAsia="楷体_GB2312" w:cs="宋体"/>
          <w:color w:val="5F7084"/>
          <w:kern w:val="0"/>
          <w:sz w:val="24"/>
        </w:rPr>
      </w:pPr>
      <w:r>
        <w:rPr>
          <w:rFonts w:hint="eastAsia" w:ascii="楷体_GB2312" w:hAnsi="宋体" w:eastAsia="楷体_GB2312" w:cs="宋体"/>
          <w:color w:val="000000"/>
          <w:kern w:val="0"/>
          <w:sz w:val="24"/>
        </w:rPr>
        <w:t xml:space="preserve">2. </w:t>
      </w:r>
      <w:r>
        <w:rPr>
          <w:rFonts w:hint="eastAsia" w:ascii="楷体_GB2312" w:eastAsia="楷体_GB2312" w:cs="宋体"/>
          <w:color w:val="000000"/>
          <w:kern w:val="0"/>
          <w:sz w:val="24"/>
        </w:rPr>
        <w:t>能熟练掌握正确的英语语法、结构、修辞等语言规范知识。</w:t>
      </w:r>
    </w:p>
    <w:p>
      <w:pPr>
        <w:widowControl/>
        <w:spacing w:line="372" w:lineRule="auto"/>
        <w:ind w:firstLine="480" w:firstLineChars="200"/>
        <w:rPr>
          <w:rFonts w:ascii="楷体_GB2312" w:hAnsi="宋体" w:eastAsia="楷体_GB2312" w:cs="宋体"/>
          <w:color w:val="5F7084"/>
          <w:kern w:val="0"/>
          <w:sz w:val="24"/>
        </w:rPr>
      </w:pPr>
      <w:r>
        <w:rPr>
          <w:rFonts w:hint="eastAsia" w:ascii="楷体_GB2312" w:hAnsi="宋体" w:eastAsia="楷体_GB2312" w:cs="宋体"/>
          <w:color w:val="000000"/>
          <w:kern w:val="0"/>
          <w:sz w:val="24"/>
        </w:rPr>
        <w:t>3</w:t>
      </w:r>
      <w:r>
        <w:rPr>
          <w:rFonts w:hint="eastAsia" w:ascii="楷体_GB2312" w:eastAsia="楷体_GB2312" w:cs="宋体"/>
          <w:color w:val="000000"/>
          <w:kern w:val="0"/>
          <w:sz w:val="24"/>
        </w:rPr>
        <w:t>．具有较好的阅读理解能力、翻译能力和英语写作能力。</w:t>
      </w:r>
    </w:p>
    <w:p>
      <w:pPr>
        <w:widowControl/>
        <w:spacing w:line="372" w:lineRule="auto"/>
        <w:rPr>
          <w:rFonts w:ascii="楷体_GB2312" w:hAnsi="宋体" w:eastAsia="楷体_GB2312" w:cs="宋体"/>
          <w:b/>
          <w:color w:val="5F7084"/>
          <w:kern w:val="0"/>
          <w:sz w:val="24"/>
        </w:rPr>
      </w:pPr>
      <w:r>
        <w:rPr>
          <w:rFonts w:hint="eastAsia" w:ascii="楷体_GB2312" w:eastAsia="楷体_GB2312" w:cs="宋体"/>
          <w:b/>
          <w:color w:val="000000"/>
          <w:kern w:val="0"/>
          <w:sz w:val="24"/>
        </w:rPr>
        <w:t>四、考试形式</w:t>
      </w:r>
    </w:p>
    <w:p>
      <w:pPr>
        <w:widowControl/>
        <w:spacing w:line="372" w:lineRule="auto"/>
        <w:ind w:firstLine="480" w:firstLineChars="200"/>
        <w:rPr>
          <w:rFonts w:ascii="楷体_GB2312" w:hAnsi="宋体" w:eastAsia="楷体_GB2312" w:cs="宋体"/>
          <w:color w:val="5F7084"/>
          <w:kern w:val="0"/>
          <w:sz w:val="24"/>
        </w:rPr>
      </w:pPr>
      <w:r>
        <w:rPr>
          <w:rFonts w:hint="eastAsia" w:ascii="楷体_GB2312" w:eastAsia="楷体_GB2312" w:cs="宋体"/>
          <w:color w:val="000000"/>
          <w:kern w:val="0"/>
          <w:sz w:val="24"/>
        </w:rPr>
        <w:t>本考试采取客观试题与主观试题相结合，单项技能测试与综合技能测试相结合的方法。各项试题的分布情况见“《英语（二外）》考试内容一览表”。</w:t>
      </w:r>
    </w:p>
    <w:p>
      <w:pPr>
        <w:widowControl/>
        <w:spacing w:line="372" w:lineRule="auto"/>
        <w:rPr>
          <w:rFonts w:ascii="楷体_GB2312" w:hAnsi="宋体" w:eastAsia="楷体_GB2312" w:cs="宋体"/>
          <w:b/>
          <w:color w:val="5F7084"/>
          <w:kern w:val="0"/>
          <w:sz w:val="24"/>
        </w:rPr>
      </w:pPr>
      <w:r>
        <w:rPr>
          <w:rFonts w:hint="eastAsia" w:ascii="楷体_GB2312" w:eastAsia="楷体_GB2312" w:cs="宋体"/>
          <w:b/>
          <w:color w:val="000000"/>
          <w:kern w:val="0"/>
          <w:sz w:val="24"/>
        </w:rPr>
        <w:t>五、考试内容</w:t>
      </w:r>
    </w:p>
    <w:p>
      <w:pPr>
        <w:widowControl/>
        <w:spacing w:line="372" w:lineRule="auto"/>
        <w:ind w:firstLine="480" w:firstLineChars="200"/>
        <w:rPr>
          <w:rFonts w:ascii="楷体_GB2312" w:hAnsi="宋体" w:eastAsia="楷体_GB2312" w:cs="宋体"/>
          <w:color w:val="5F7084"/>
          <w:kern w:val="0"/>
          <w:sz w:val="24"/>
        </w:rPr>
      </w:pPr>
      <w:r>
        <w:rPr>
          <w:rFonts w:hint="eastAsia" w:ascii="楷体_GB2312" w:eastAsia="楷体_GB2312" w:cs="宋体"/>
          <w:color w:val="000000"/>
          <w:kern w:val="0"/>
          <w:sz w:val="24"/>
        </w:rPr>
        <w:t>本考试包括以下部分：语言知识、阅读理解、翻译、英语写作等。总分为</w:t>
      </w:r>
      <w:r>
        <w:rPr>
          <w:rFonts w:hint="eastAsia" w:ascii="楷体_GB2312" w:hAnsi="宋体" w:eastAsia="楷体_GB2312" w:cs="宋体"/>
          <w:color w:val="000000"/>
          <w:kern w:val="0"/>
          <w:sz w:val="24"/>
        </w:rPr>
        <w:t>100</w:t>
      </w:r>
      <w:r>
        <w:rPr>
          <w:rFonts w:hint="eastAsia" w:ascii="楷体_GB2312" w:eastAsia="楷体_GB2312" w:cs="宋体"/>
          <w:color w:val="000000"/>
          <w:kern w:val="0"/>
          <w:sz w:val="24"/>
        </w:rPr>
        <w:t>分。</w:t>
      </w:r>
    </w:p>
    <w:p>
      <w:pPr>
        <w:widowControl/>
        <w:spacing w:line="372" w:lineRule="auto"/>
        <w:ind w:firstLine="482" w:firstLineChars="200"/>
        <w:rPr>
          <w:rFonts w:ascii="楷体_GB2312" w:eastAsia="楷体_GB2312" w:cs="宋体"/>
          <w:b/>
          <w:color w:val="000000"/>
          <w:kern w:val="0"/>
          <w:sz w:val="24"/>
        </w:rPr>
      </w:pPr>
      <w:r>
        <w:rPr>
          <w:rFonts w:hint="eastAsia" w:ascii="楷体_GB2312" w:eastAsia="楷体_GB2312" w:cs="宋体"/>
          <w:b/>
          <w:color w:val="000000"/>
          <w:kern w:val="0"/>
          <w:sz w:val="24"/>
        </w:rPr>
        <w:t>1.语言知识</w:t>
      </w:r>
    </w:p>
    <w:p>
      <w:pPr>
        <w:widowControl/>
        <w:spacing w:line="372" w:lineRule="auto"/>
        <w:ind w:left="599" w:leftChars="228" w:hanging="120" w:hangingChars="50"/>
        <w:rPr>
          <w:rFonts w:ascii="楷体_GB2312" w:hAnsi="宋体" w:eastAsia="楷体_GB2312" w:cs="宋体"/>
          <w:color w:val="5F7084"/>
          <w:kern w:val="0"/>
          <w:sz w:val="24"/>
        </w:rPr>
      </w:pPr>
      <w:r>
        <w:rPr>
          <w:rFonts w:hint="eastAsia" w:ascii="楷体_GB2312" w:hAnsi="宋体" w:eastAsia="楷体_GB2312" w:cs="宋体"/>
          <w:color w:val="000000"/>
          <w:kern w:val="0"/>
          <w:sz w:val="24"/>
        </w:rPr>
        <w:t>（1）</w:t>
      </w:r>
      <w:r>
        <w:rPr>
          <w:rFonts w:hint="eastAsia" w:ascii="楷体_GB2312" w:eastAsia="楷体_GB2312" w:cs="宋体"/>
          <w:color w:val="000000"/>
          <w:kern w:val="0"/>
          <w:sz w:val="24"/>
        </w:rPr>
        <w:t>要求：</w:t>
      </w:r>
      <w:r>
        <w:rPr>
          <w:rFonts w:hint="eastAsia" w:ascii="楷体_GB2312" w:hAnsi="宋体" w:eastAsia="楷体_GB2312" w:cs="宋体"/>
          <w:color w:val="000000"/>
          <w:kern w:val="0"/>
          <w:sz w:val="24"/>
        </w:rPr>
        <w:t>1</w:t>
      </w:r>
      <w:r>
        <w:rPr>
          <w:rFonts w:hint="eastAsia" w:ascii="楷体_GB2312" w:eastAsia="楷体_GB2312" w:cs="宋体"/>
          <w:color w:val="000000"/>
          <w:kern w:val="0"/>
          <w:sz w:val="24"/>
        </w:rPr>
        <w:t>）词汇量要求：考生的认知词汇量应在</w:t>
      </w:r>
      <w:r>
        <w:rPr>
          <w:rFonts w:hint="eastAsia" w:ascii="楷体_GB2312" w:hAnsi="宋体" w:eastAsia="楷体_GB2312" w:cs="宋体"/>
          <w:color w:val="000000"/>
          <w:kern w:val="0"/>
          <w:sz w:val="24"/>
        </w:rPr>
        <w:t>5,500</w:t>
      </w:r>
      <w:r>
        <w:rPr>
          <w:rFonts w:hint="eastAsia" w:ascii="楷体_GB2312" w:eastAsia="楷体_GB2312" w:cs="宋体"/>
          <w:color w:val="000000"/>
          <w:kern w:val="0"/>
          <w:sz w:val="24"/>
        </w:rPr>
        <w:t>以上，其中积极词汇量为</w:t>
      </w:r>
      <w:r>
        <w:rPr>
          <w:rFonts w:hint="eastAsia" w:ascii="楷体_GB2312" w:hAnsi="宋体" w:eastAsia="楷体_GB2312" w:cs="宋体"/>
          <w:color w:val="000000"/>
          <w:kern w:val="0"/>
          <w:sz w:val="24"/>
        </w:rPr>
        <w:t>3,000</w:t>
      </w:r>
      <w:r>
        <w:rPr>
          <w:rFonts w:hint="eastAsia" w:ascii="楷体_GB2312" w:eastAsia="楷体_GB2312" w:cs="宋体"/>
          <w:color w:val="000000"/>
          <w:kern w:val="0"/>
          <w:sz w:val="24"/>
        </w:rPr>
        <w:t>以上。</w:t>
      </w:r>
      <w:r>
        <w:rPr>
          <w:rFonts w:hint="eastAsia" w:ascii="楷体_GB2312" w:hAnsi="宋体" w:eastAsia="楷体_GB2312" w:cs="宋体"/>
          <w:color w:val="000000"/>
          <w:kern w:val="0"/>
          <w:sz w:val="24"/>
        </w:rPr>
        <w:t>2</w:t>
      </w:r>
      <w:r>
        <w:rPr>
          <w:rFonts w:hint="eastAsia" w:ascii="楷体_GB2312" w:eastAsia="楷体_GB2312" w:cs="宋体"/>
          <w:color w:val="000000"/>
          <w:kern w:val="0"/>
          <w:sz w:val="24"/>
        </w:rPr>
        <w:t>）语法要求：能正确运用英语语法、结构、修辞等语言规范知识。</w:t>
      </w:r>
    </w:p>
    <w:p>
      <w:pPr>
        <w:widowControl/>
        <w:spacing w:line="372" w:lineRule="auto"/>
        <w:ind w:firstLine="480" w:firstLineChars="200"/>
        <w:rPr>
          <w:rFonts w:ascii="楷体_GB2312" w:hAnsi="宋体" w:eastAsia="楷体_GB2312" w:cs="宋体"/>
          <w:color w:val="5F7084"/>
          <w:kern w:val="0"/>
          <w:sz w:val="24"/>
        </w:rPr>
      </w:pPr>
      <w:r>
        <w:rPr>
          <w:rFonts w:hint="eastAsia" w:ascii="楷体_GB2312" w:hAnsi="宋体" w:eastAsia="楷体_GB2312" w:cs="宋体"/>
          <w:color w:val="000000"/>
          <w:kern w:val="0"/>
          <w:sz w:val="24"/>
        </w:rPr>
        <w:t>（2）</w:t>
      </w:r>
      <w:r>
        <w:rPr>
          <w:rFonts w:hint="eastAsia" w:ascii="楷体_GB2312" w:eastAsia="楷体_GB2312" w:cs="宋体"/>
          <w:color w:val="000000"/>
          <w:kern w:val="0"/>
          <w:sz w:val="24"/>
        </w:rPr>
        <w:t>题型：多项选择或改错、填词。</w:t>
      </w:r>
    </w:p>
    <w:p>
      <w:pPr>
        <w:widowControl/>
        <w:spacing w:line="372" w:lineRule="auto"/>
        <w:ind w:firstLine="482" w:firstLineChars="200"/>
        <w:rPr>
          <w:rFonts w:ascii="楷体_GB2312" w:eastAsia="楷体_GB2312" w:cs="宋体"/>
          <w:b/>
          <w:color w:val="000000"/>
          <w:kern w:val="0"/>
          <w:sz w:val="24"/>
        </w:rPr>
      </w:pPr>
      <w:r>
        <w:rPr>
          <w:rFonts w:hint="eastAsia" w:ascii="楷体_GB2312" w:eastAsia="楷体_GB2312" w:cs="宋体"/>
          <w:b/>
          <w:color w:val="000000"/>
          <w:kern w:val="0"/>
          <w:sz w:val="24"/>
        </w:rPr>
        <w:t>2.阅读理解</w:t>
      </w:r>
    </w:p>
    <w:p>
      <w:pPr>
        <w:widowControl/>
        <w:spacing w:line="360" w:lineRule="auto"/>
        <w:ind w:left="599" w:leftChars="228" w:hanging="120" w:hangingChars="50"/>
        <w:rPr>
          <w:rFonts w:ascii="楷体_GB2312" w:eastAsia="楷体_GB2312" w:cs="宋体"/>
          <w:color w:val="000000"/>
          <w:kern w:val="0"/>
          <w:sz w:val="24"/>
        </w:rPr>
      </w:pPr>
      <w:r>
        <w:rPr>
          <w:rFonts w:hint="eastAsia" w:ascii="楷体_GB2312" w:hAnsi="宋体" w:eastAsia="楷体_GB2312" w:cs="宋体"/>
          <w:color w:val="000000"/>
          <w:kern w:val="0"/>
          <w:sz w:val="24"/>
        </w:rPr>
        <w:t>（1）</w:t>
      </w:r>
      <w:r>
        <w:rPr>
          <w:rFonts w:hint="eastAsia" w:ascii="楷体_GB2312" w:eastAsia="楷体_GB2312" w:cs="宋体"/>
          <w:color w:val="000000"/>
          <w:kern w:val="0"/>
          <w:sz w:val="24"/>
        </w:rPr>
        <w:t>要求：</w:t>
      </w:r>
      <w:r>
        <w:rPr>
          <w:rFonts w:hint="eastAsia" w:ascii="楷体_GB2312" w:hAnsi="宋体" w:eastAsia="楷体_GB2312" w:cs="宋体"/>
          <w:color w:val="000000"/>
          <w:kern w:val="0"/>
          <w:sz w:val="24"/>
        </w:rPr>
        <w:t>1</w:t>
      </w:r>
      <w:r>
        <w:rPr>
          <w:rFonts w:hint="eastAsia" w:ascii="楷体_GB2312" w:eastAsia="楷体_GB2312" w:cs="宋体"/>
          <w:color w:val="000000"/>
          <w:kern w:val="0"/>
          <w:sz w:val="24"/>
        </w:rPr>
        <w:t>）能读懂英语国家大众性报刊杂志上一般性题材的文章，既能正确理解中心大意，又能抓住主要事实和有关细节，进行有关的判断、推理和引申，并能理解作者的意图、观点或态度。</w:t>
      </w:r>
      <w:r>
        <w:rPr>
          <w:rFonts w:hint="eastAsia" w:ascii="楷体_GB2312" w:hAnsi="宋体" w:eastAsia="楷体_GB2312" w:cs="宋体"/>
          <w:color w:val="000000"/>
          <w:kern w:val="0"/>
          <w:sz w:val="24"/>
        </w:rPr>
        <w:t>2</w:t>
      </w:r>
      <w:r>
        <w:rPr>
          <w:rFonts w:hint="eastAsia" w:ascii="楷体_GB2312" w:eastAsia="楷体_GB2312" w:cs="宋体"/>
          <w:color w:val="000000"/>
          <w:kern w:val="0"/>
          <w:sz w:val="24"/>
        </w:rPr>
        <w:t>）阅读速度达到每分钟100词。</w:t>
      </w:r>
    </w:p>
    <w:p>
      <w:pPr>
        <w:widowControl/>
        <w:spacing w:line="360" w:lineRule="auto"/>
        <w:ind w:left="599" w:leftChars="228" w:hanging="120" w:hangingChars="50"/>
        <w:rPr>
          <w:rFonts w:ascii="楷体_GB2312" w:eastAsia="楷体_GB2312" w:cs="宋体"/>
          <w:color w:val="000000"/>
          <w:kern w:val="0"/>
          <w:sz w:val="24"/>
        </w:rPr>
      </w:pPr>
      <w:r>
        <w:rPr>
          <w:rFonts w:hint="eastAsia" w:ascii="楷体_GB2312" w:hAnsi="宋体" w:eastAsia="楷体_GB2312" w:cs="宋体"/>
          <w:color w:val="000000"/>
          <w:kern w:val="0"/>
          <w:sz w:val="24"/>
        </w:rPr>
        <w:t>（2）</w:t>
      </w:r>
      <w:r>
        <w:rPr>
          <w:rFonts w:hint="eastAsia" w:ascii="楷体_GB2312" w:eastAsia="楷体_GB2312" w:cs="宋体"/>
          <w:color w:val="000000"/>
          <w:kern w:val="0"/>
          <w:sz w:val="24"/>
        </w:rPr>
        <w:t>题型：</w:t>
      </w:r>
      <w:r>
        <w:rPr>
          <w:rFonts w:hint="eastAsia" w:ascii="楷体_GB2312" w:hAnsi="宋体" w:eastAsia="楷体_GB2312" w:cs="宋体"/>
          <w:color w:val="000000"/>
          <w:kern w:val="0"/>
          <w:sz w:val="24"/>
        </w:rPr>
        <w:t xml:space="preserve">1) </w:t>
      </w:r>
      <w:r>
        <w:rPr>
          <w:rFonts w:hint="eastAsia" w:ascii="楷体_GB2312" w:eastAsia="楷体_GB2312" w:cs="宋体"/>
          <w:color w:val="000000"/>
          <w:kern w:val="0"/>
          <w:sz w:val="24"/>
        </w:rPr>
        <w:t>多项选择（包括信息事实性阅读题和观点评判性阅读题）。</w:t>
      </w:r>
      <w:r>
        <w:rPr>
          <w:rFonts w:hint="eastAsia" w:ascii="楷体_GB2312" w:hAnsi="宋体" w:eastAsia="楷体_GB2312" w:cs="宋体"/>
          <w:color w:val="000000"/>
          <w:kern w:val="0"/>
          <w:sz w:val="24"/>
        </w:rPr>
        <w:t xml:space="preserve">2) </w:t>
      </w:r>
      <w:r>
        <w:rPr>
          <w:rFonts w:hint="eastAsia" w:ascii="楷体_GB2312" w:eastAsia="楷体_GB2312" w:cs="宋体"/>
          <w:color w:val="000000"/>
          <w:kern w:val="0"/>
          <w:sz w:val="24"/>
        </w:rPr>
        <w:t>简答题（要求根据所阅读的文章，用</w:t>
      </w:r>
      <w:r>
        <w:rPr>
          <w:rFonts w:hint="eastAsia" w:ascii="楷体_GB2312" w:hAnsi="宋体" w:eastAsia="楷体_GB2312" w:cs="宋体"/>
          <w:color w:val="000000"/>
          <w:kern w:val="0"/>
          <w:sz w:val="24"/>
        </w:rPr>
        <w:t>3-5</w:t>
      </w:r>
      <w:r>
        <w:rPr>
          <w:rFonts w:hint="eastAsia" w:ascii="楷体_GB2312" w:eastAsia="楷体_GB2312" w:cs="宋体"/>
          <w:color w:val="000000"/>
          <w:kern w:val="0"/>
          <w:sz w:val="24"/>
        </w:rPr>
        <w:t>行字数的有限篇幅扼要回答问题，重点考查阅读综述能力）。</w:t>
      </w:r>
    </w:p>
    <w:p>
      <w:pPr>
        <w:widowControl/>
        <w:spacing w:line="372" w:lineRule="auto"/>
        <w:ind w:firstLine="482" w:firstLineChars="200"/>
        <w:rPr>
          <w:rFonts w:ascii="楷体_GB2312" w:eastAsia="楷体_GB2312" w:cs="宋体"/>
          <w:b/>
          <w:color w:val="000000"/>
          <w:kern w:val="0"/>
          <w:sz w:val="24"/>
        </w:rPr>
      </w:pPr>
      <w:r>
        <w:rPr>
          <w:rFonts w:hint="eastAsia" w:ascii="楷体_GB2312" w:eastAsia="楷体_GB2312" w:cs="宋体"/>
          <w:b/>
          <w:color w:val="000000"/>
          <w:kern w:val="0"/>
          <w:sz w:val="24"/>
        </w:rPr>
        <w:t>3.翻译</w:t>
      </w:r>
    </w:p>
    <w:p>
      <w:pPr>
        <w:widowControl/>
        <w:spacing w:line="360" w:lineRule="auto"/>
        <w:ind w:left="599" w:leftChars="228" w:hanging="120" w:hangingChars="50"/>
        <w:rPr>
          <w:rFonts w:ascii="楷体_GB2312" w:eastAsia="楷体_GB2312" w:cs="宋体"/>
          <w:color w:val="0000FF"/>
          <w:kern w:val="0"/>
          <w:sz w:val="24"/>
        </w:rPr>
      </w:pPr>
      <w:r>
        <w:rPr>
          <w:rFonts w:hint="eastAsia" w:ascii="楷体_GB2312" w:hAnsi="宋体" w:eastAsia="楷体_GB2312" w:cs="宋体"/>
          <w:color w:val="000000"/>
          <w:kern w:val="0"/>
          <w:sz w:val="24"/>
        </w:rPr>
        <w:t>（1）</w:t>
      </w:r>
      <w:r>
        <w:rPr>
          <w:rFonts w:hint="eastAsia" w:ascii="楷体_GB2312" w:eastAsia="楷体_GB2312" w:cs="宋体"/>
          <w:color w:val="000000"/>
          <w:kern w:val="0"/>
          <w:sz w:val="24"/>
        </w:rPr>
        <w:t>要求：</w:t>
      </w:r>
      <w:r>
        <w:rPr>
          <w:rFonts w:hint="eastAsia" w:ascii="楷体_GB2312" w:hAnsi="宋体" w:eastAsia="楷体_GB2312" w:cs="宋体"/>
          <w:color w:val="000000"/>
          <w:kern w:val="0"/>
          <w:sz w:val="24"/>
        </w:rPr>
        <w:t>1</w:t>
      </w:r>
      <w:r>
        <w:rPr>
          <w:rFonts w:hint="eastAsia" w:ascii="楷体_GB2312" w:eastAsia="楷体_GB2312" w:cs="宋体"/>
          <w:color w:val="000000"/>
          <w:kern w:val="0"/>
          <w:sz w:val="24"/>
        </w:rPr>
        <w:t>）能将题材熟悉、难度适中的汉语段落翻译成英语。段落的内容涉及中国的文化、历史及社会发展。译文基本准确地表达原文的意思，语言流畅，句式运用恰当，用词贴切。2）能较好地运用翻译策略。</w:t>
      </w:r>
    </w:p>
    <w:p>
      <w:pPr>
        <w:widowControl/>
        <w:spacing w:line="360" w:lineRule="auto"/>
        <w:ind w:left="599" w:leftChars="228" w:hanging="120" w:hangingChars="50"/>
        <w:rPr>
          <w:rFonts w:ascii="楷体_GB2312" w:eastAsia="楷体_GB2312" w:cs="宋体"/>
          <w:color w:val="000000"/>
          <w:kern w:val="0"/>
          <w:sz w:val="24"/>
        </w:rPr>
      </w:pPr>
      <w:r>
        <w:rPr>
          <w:rFonts w:hint="eastAsia" w:ascii="楷体_GB2312" w:hAnsi="宋体" w:eastAsia="楷体_GB2312" w:cs="宋体"/>
          <w:color w:val="000000"/>
          <w:kern w:val="0"/>
          <w:sz w:val="24"/>
        </w:rPr>
        <w:t>（2）</w:t>
      </w:r>
      <w:r>
        <w:rPr>
          <w:rFonts w:hint="eastAsia" w:ascii="楷体_GB2312" w:eastAsia="楷体_GB2312" w:cs="宋体"/>
          <w:color w:val="000000"/>
          <w:kern w:val="0"/>
          <w:sz w:val="24"/>
        </w:rPr>
        <w:t>题型：汉译英（</w:t>
      </w:r>
      <w:r>
        <w:rPr>
          <w:rFonts w:hint="eastAsia" w:ascii="楷体_GB2312" w:hAnsi="宋体" w:eastAsia="楷体_GB2312" w:cs="宋体"/>
          <w:color w:val="000000"/>
          <w:kern w:val="0"/>
          <w:sz w:val="24"/>
        </w:rPr>
        <w:t>长度为180-200字段落的汉英翻译）</w:t>
      </w:r>
    </w:p>
    <w:p>
      <w:pPr>
        <w:widowControl/>
        <w:spacing w:line="372" w:lineRule="auto"/>
        <w:ind w:firstLine="482" w:firstLineChars="200"/>
        <w:rPr>
          <w:rFonts w:ascii="楷体_GB2312" w:eastAsia="楷体_GB2312" w:cs="宋体"/>
          <w:b/>
          <w:color w:val="000000"/>
          <w:kern w:val="0"/>
          <w:sz w:val="24"/>
        </w:rPr>
      </w:pPr>
      <w:r>
        <w:rPr>
          <w:rFonts w:hint="eastAsia" w:ascii="楷体_GB2312" w:eastAsia="楷体_GB2312" w:cs="宋体"/>
          <w:b/>
          <w:color w:val="000000"/>
          <w:kern w:val="0"/>
          <w:sz w:val="24"/>
        </w:rPr>
        <w:t>4.英语写作</w:t>
      </w:r>
    </w:p>
    <w:p>
      <w:pPr>
        <w:widowControl/>
        <w:spacing w:line="360" w:lineRule="auto"/>
        <w:ind w:left="599" w:leftChars="228" w:hanging="120" w:hangingChars="50"/>
        <w:rPr>
          <w:rFonts w:ascii="楷体_GB2312" w:hAnsi="宋体" w:eastAsia="楷体_GB2312" w:cs="宋体"/>
          <w:color w:val="5F7084"/>
          <w:kern w:val="0"/>
          <w:sz w:val="24"/>
        </w:rPr>
      </w:pPr>
      <w:r>
        <w:rPr>
          <w:rFonts w:hint="eastAsia" w:ascii="楷体_GB2312" w:hAnsi="宋体" w:eastAsia="楷体_GB2312" w:cs="宋体"/>
          <w:color w:val="000000"/>
          <w:kern w:val="0"/>
          <w:sz w:val="24"/>
        </w:rPr>
        <w:t>（1）</w:t>
      </w:r>
      <w:r>
        <w:rPr>
          <w:rFonts w:hint="eastAsia" w:ascii="楷体_GB2312" w:eastAsia="楷体_GB2312" w:cs="宋体"/>
          <w:color w:val="000000"/>
          <w:kern w:val="0"/>
          <w:sz w:val="24"/>
        </w:rPr>
        <w:t>要求：考生能根据所给的提示信息撰写一篇</w:t>
      </w:r>
      <w:r>
        <w:rPr>
          <w:rFonts w:hint="eastAsia" w:ascii="楷体_GB2312" w:hAnsi="宋体" w:eastAsia="楷体_GB2312" w:cs="宋体"/>
          <w:color w:val="000000"/>
          <w:kern w:val="0"/>
          <w:sz w:val="24"/>
        </w:rPr>
        <w:t>200</w:t>
      </w:r>
      <w:r>
        <w:rPr>
          <w:rFonts w:hint="eastAsia" w:ascii="楷体_GB2312" w:eastAsia="楷体_GB2312" w:cs="宋体"/>
          <w:color w:val="000000"/>
          <w:kern w:val="0"/>
          <w:sz w:val="24"/>
        </w:rPr>
        <w:t>词左右的记叙文、说明文或议论文。作文要求用词贴切，语言通顺，语意连贯，结构合理，文体恰当。提示信息的形式有主题句、写作提纲、规定情景、图、表等。</w:t>
      </w:r>
    </w:p>
    <w:p>
      <w:pPr>
        <w:widowControl/>
        <w:spacing w:line="372" w:lineRule="auto"/>
        <w:ind w:firstLine="480" w:firstLineChars="200"/>
        <w:rPr>
          <w:rFonts w:ascii="楷体_GB2312" w:eastAsia="楷体_GB2312" w:cs="宋体"/>
          <w:color w:val="000000"/>
          <w:kern w:val="0"/>
          <w:sz w:val="24"/>
        </w:rPr>
      </w:pPr>
      <w:r>
        <w:rPr>
          <w:rFonts w:hint="eastAsia" w:ascii="楷体_GB2312" w:hAnsi="宋体" w:eastAsia="楷体_GB2312" w:cs="宋体"/>
          <w:color w:val="000000"/>
          <w:kern w:val="0"/>
          <w:sz w:val="24"/>
        </w:rPr>
        <w:t>（2）</w:t>
      </w:r>
      <w:r>
        <w:rPr>
          <w:rFonts w:hint="eastAsia" w:ascii="楷体_GB2312" w:eastAsia="楷体_GB2312" w:cs="宋体"/>
          <w:color w:val="000000"/>
          <w:kern w:val="0"/>
          <w:sz w:val="24"/>
        </w:rPr>
        <w:t>题型：命题作文。</w:t>
      </w:r>
    </w:p>
    <w:p>
      <w:pPr>
        <w:widowControl/>
        <w:spacing w:line="372" w:lineRule="auto"/>
        <w:jc w:val="center"/>
        <w:rPr>
          <w:rFonts w:ascii="楷体_GB2312" w:eastAsia="楷体_GB2312" w:cs="宋体"/>
          <w:b/>
          <w:color w:val="000000"/>
          <w:kern w:val="0"/>
          <w:sz w:val="24"/>
        </w:rPr>
      </w:pPr>
      <w:r>
        <w:rPr>
          <w:rFonts w:hint="eastAsia" w:ascii="楷体_GB2312" w:eastAsia="楷体_GB2312" w:cs="宋体"/>
          <w:b/>
          <w:color w:val="000000"/>
          <w:kern w:val="0"/>
          <w:sz w:val="24"/>
        </w:rPr>
        <w:t>《英语（二外）》考试内容一览表</w:t>
      </w:r>
    </w:p>
    <w:tbl>
      <w:tblPr>
        <w:tblStyle w:val="5"/>
        <w:tblW w:w="513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0"/>
        <w:gridCol w:w="1180"/>
        <w:gridCol w:w="3688"/>
        <w:gridCol w:w="1421"/>
        <w:gridCol w:w="1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 w:type="pct"/>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楷体_GB2312" w:hAnsi="宋体" w:eastAsia="楷体_GB2312" w:cs="宋体"/>
                <w:b/>
                <w:kern w:val="0"/>
                <w:sz w:val="24"/>
              </w:rPr>
            </w:pPr>
            <w:r>
              <w:rPr>
                <w:rFonts w:hint="eastAsia" w:ascii="楷体_GB2312" w:eastAsia="楷体_GB2312" w:cs="宋体"/>
                <w:b/>
                <w:color w:val="000000"/>
                <w:kern w:val="0"/>
                <w:sz w:val="24"/>
              </w:rPr>
              <w:t>序号</w:t>
            </w:r>
          </w:p>
        </w:tc>
        <w:tc>
          <w:tcPr>
            <w:tcW w:w="720" w:type="pct"/>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楷体_GB2312" w:hAnsi="宋体" w:eastAsia="楷体_GB2312" w:cs="宋体"/>
                <w:b/>
                <w:kern w:val="0"/>
                <w:sz w:val="24"/>
              </w:rPr>
            </w:pPr>
            <w:r>
              <w:rPr>
                <w:rFonts w:hint="eastAsia" w:ascii="楷体_GB2312" w:eastAsia="楷体_GB2312" w:cs="宋体"/>
                <w:b/>
                <w:color w:val="000000"/>
                <w:kern w:val="0"/>
                <w:sz w:val="24"/>
              </w:rPr>
              <w:t>考试内容</w:t>
            </w:r>
          </w:p>
        </w:tc>
        <w:tc>
          <w:tcPr>
            <w:tcW w:w="2158" w:type="pct"/>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楷体_GB2312" w:hAnsi="宋体" w:eastAsia="楷体_GB2312" w:cs="宋体"/>
                <w:b/>
                <w:kern w:val="0"/>
                <w:sz w:val="24"/>
              </w:rPr>
            </w:pPr>
            <w:r>
              <w:rPr>
                <w:rFonts w:hint="eastAsia" w:ascii="楷体_GB2312" w:eastAsia="楷体_GB2312" w:cs="宋体"/>
                <w:b/>
                <w:color w:val="000000"/>
                <w:kern w:val="0"/>
                <w:sz w:val="24"/>
              </w:rPr>
              <w:t>题  型</w:t>
            </w:r>
          </w:p>
        </w:tc>
        <w:tc>
          <w:tcPr>
            <w:tcW w:w="618" w:type="pct"/>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楷体_GB2312" w:hAnsi="宋体" w:eastAsia="楷体_GB2312" w:cs="宋体"/>
                <w:b/>
                <w:kern w:val="0"/>
                <w:sz w:val="24"/>
              </w:rPr>
            </w:pPr>
            <w:r>
              <w:rPr>
                <w:rFonts w:hint="eastAsia" w:ascii="楷体_GB2312" w:eastAsia="楷体_GB2312" w:cs="宋体"/>
                <w:b/>
                <w:color w:val="000000"/>
                <w:kern w:val="0"/>
                <w:sz w:val="24"/>
              </w:rPr>
              <w:t>分值（分）</w:t>
            </w:r>
          </w:p>
        </w:tc>
        <w:tc>
          <w:tcPr>
            <w:tcW w:w="1002" w:type="pct"/>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楷体_GB2312" w:hAnsi="宋体" w:eastAsia="楷体_GB2312" w:cs="宋体"/>
                <w:b/>
                <w:kern w:val="0"/>
                <w:sz w:val="24"/>
              </w:rPr>
            </w:pPr>
            <w:r>
              <w:rPr>
                <w:rFonts w:hint="eastAsia" w:ascii="楷体_GB2312" w:eastAsia="楷体_GB2312" w:cs="宋体"/>
                <w:b/>
                <w:color w:val="000000"/>
                <w:kern w:val="0"/>
                <w:sz w:val="24"/>
              </w:rPr>
              <w:t>时间（分钟）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 w:type="pct"/>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楷体_GB2312" w:hAnsi="宋体" w:eastAsia="楷体_GB2312" w:cs="宋体"/>
                <w:kern w:val="0"/>
                <w:sz w:val="24"/>
              </w:rPr>
            </w:pPr>
            <w:r>
              <w:rPr>
                <w:rFonts w:hint="eastAsia" w:ascii="楷体_GB2312" w:hAnsi="宋体" w:eastAsia="楷体_GB2312" w:cs="宋体"/>
                <w:color w:val="000000"/>
                <w:kern w:val="0"/>
                <w:sz w:val="24"/>
              </w:rPr>
              <w:t>1</w:t>
            </w:r>
          </w:p>
        </w:tc>
        <w:tc>
          <w:tcPr>
            <w:tcW w:w="720" w:type="pct"/>
            <w:tcBorders>
              <w:top w:val="single" w:color="auto" w:sz="4" w:space="0"/>
              <w:left w:val="single" w:color="auto" w:sz="4" w:space="0"/>
              <w:bottom w:val="single" w:color="auto" w:sz="4" w:space="0"/>
              <w:right w:val="single" w:color="auto" w:sz="4" w:space="0"/>
            </w:tcBorders>
            <w:noWrap/>
            <w:vAlign w:val="center"/>
          </w:tcPr>
          <w:p>
            <w:pPr>
              <w:widowControl/>
              <w:spacing w:line="360" w:lineRule="auto"/>
              <w:rPr>
                <w:rFonts w:ascii="楷体_GB2312" w:hAnsi="宋体" w:eastAsia="楷体_GB2312" w:cs="宋体"/>
                <w:kern w:val="0"/>
                <w:sz w:val="24"/>
              </w:rPr>
            </w:pPr>
            <w:r>
              <w:rPr>
                <w:rFonts w:hint="eastAsia" w:ascii="楷体_GB2312" w:eastAsia="楷体_GB2312" w:cs="宋体"/>
                <w:color w:val="000000"/>
                <w:kern w:val="0"/>
                <w:sz w:val="24"/>
              </w:rPr>
              <w:t>语言知识</w:t>
            </w:r>
          </w:p>
        </w:tc>
        <w:tc>
          <w:tcPr>
            <w:tcW w:w="2158" w:type="pct"/>
            <w:tcBorders>
              <w:top w:val="single" w:color="auto" w:sz="4" w:space="0"/>
              <w:left w:val="single" w:color="auto" w:sz="4" w:space="0"/>
              <w:bottom w:val="single" w:color="auto" w:sz="4" w:space="0"/>
              <w:right w:val="single" w:color="auto" w:sz="4" w:space="0"/>
            </w:tcBorders>
            <w:noWrap/>
            <w:vAlign w:val="center"/>
          </w:tcPr>
          <w:p>
            <w:pPr>
              <w:widowControl/>
              <w:spacing w:line="360" w:lineRule="auto"/>
              <w:rPr>
                <w:rFonts w:ascii="楷体_GB2312" w:hAnsi="宋体" w:eastAsia="楷体_GB2312" w:cs="宋体"/>
                <w:kern w:val="0"/>
                <w:sz w:val="24"/>
              </w:rPr>
            </w:pPr>
            <w:r>
              <w:rPr>
                <w:rFonts w:hint="eastAsia" w:ascii="楷体_GB2312" w:eastAsia="楷体_GB2312" w:cs="宋体"/>
                <w:color w:val="000000"/>
                <w:kern w:val="0"/>
                <w:sz w:val="24"/>
              </w:rPr>
              <w:t>多项选择或改错、填词</w:t>
            </w:r>
          </w:p>
        </w:tc>
        <w:tc>
          <w:tcPr>
            <w:tcW w:w="618" w:type="pct"/>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楷体_GB2312" w:hAnsi="宋体" w:eastAsia="楷体_GB2312" w:cs="宋体"/>
                <w:kern w:val="0"/>
                <w:sz w:val="24"/>
              </w:rPr>
            </w:pPr>
            <w:r>
              <w:rPr>
                <w:rFonts w:ascii="楷体_GB2312" w:hAnsi="宋体" w:eastAsia="楷体_GB2312" w:cs="宋体"/>
                <w:color w:val="000000"/>
                <w:kern w:val="0"/>
                <w:sz w:val="24"/>
              </w:rPr>
              <w:t>2</w:t>
            </w:r>
            <w:r>
              <w:rPr>
                <w:rFonts w:hint="eastAsia" w:ascii="楷体_GB2312" w:hAnsi="宋体" w:eastAsia="楷体_GB2312" w:cs="宋体"/>
                <w:color w:val="000000"/>
                <w:kern w:val="0"/>
                <w:sz w:val="24"/>
              </w:rPr>
              <w:t>0</w:t>
            </w:r>
          </w:p>
        </w:tc>
        <w:tc>
          <w:tcPr>
            <w:tcW w:w="1002" w:type="pct"/>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楷体_GB2312" w:hAnsi="宋体" w:eastAsia="楷体_GB2312" w:cs="宋体"/>
                <w:kern w:val="0"/>
                <w:sz w:val="24"/>
              </w:rPr>
            </w:pPr>
            <w:r>
              <w:rPr>
                <w:rFonts w:hint="eastAsia" w:ascii="楷体_GB2312" w:hAnsi="宋体" w:eastAsia="楷体_GB2312" w:cs="宋体"/>
                <w:color w:val="000000"/>
                <w:kern w:val="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500" w:type="pct"/>
            <w:vMerge w:val="restart"/>
            <w:tcBorders>
              <w:top w:val="single" w:color="auto" w:sz="4" w:space="0"/>
              <w:left w:val="single" w:color="auto" w:sz="4" w:space="0"/>
              <w:right w:val="single" w:color="auto" w:sz="4" w:space="0"/>
            </w:tcBorders>
            <w:noWrap/>
            <w:vAlign w:val="center"/>
          </w:tcPr>
          <w:p>
            <w:pPr>
              <w:widowControl/>
              <w:spacing w:line="360" w:lineRule="auto"/>
              <w:jc w:val="center"/>
              <w:rPr>
                <w:rFonts w:ascii="楷体_GB2312" w:hAnsi="宋体" w:eastAsia="楷体_GB2312" w:cs="宋体"/>
                <w:kern w:val="0"/>
                <w:sz w:val="24"/>
              </w:rPr>
            </w:pPr>
            <w:r>
              <w:rPr>
                <w:rFonts w:hint="eastAsia" w:ascii="楷体_GB2312" w:hAnsi="宋体" w:eastAsia="楷体_GB2312" w:cs="宋体"/>
                <w:color w:val="000000"/>
                <w:kern w:val="0"/>
                <w:sz w:val="24"/>
              </w:rPr>
              <w:t>2</w:t>
            </w:r>
          </w:p>
        </w:tc>
        <w:tc>
          <w:tcPr>
            <w:tcW w:w="720" w:type="pct"/>
            <w:vMerge w:val="restart"/>
            <w:tcBorders>
              <w:top w:val="single" w:color="auto" w:sz="4" w:space="0"/>
              <w:left w:val="single" w:color="auto" w:sz="4" w:space="0"/>
              <w:right w:val="single" w:color="auto" w:sz="4" w:space="0"/>
            </w:tcBorders>
            <w:noWrap/>
            <w:vAlign w:val="center"/>
          </w:tcPr>
          <w:p>
            <w:pPr>
              <w:widowControl/>
              <w:spacing w:line="360" w:lineRule="auto"/>
              <w:rPr>
                <w:rFonts w:ascii="楷体_GB2312" w:hAnsi="宋体" w:eastAsia="楷体_GB2312" w:cs="宋体"/>
                <w:kern w:val="0"/>
                <w:sz w:val="24"/>
              </w:rPr>
            </w:pPr>
            <w:r>
              <w:rPr>
                <w:rFonts w:hint="eastAsia" w:ascii="楷体_GB2312" w:eastAsia="楷体_GB2312" w:cs="宋体"/>
                <w:color w:val="000000"/>
                <w:kern w:val="0"/>
                <w:sz w:val="24"/>
              </w:rPr>
              <w:t>阅读理解</w:t>
            </w:r>
          </w:p>
        </w:tc>
        <w:tc>
          <w:tcPr>
            <w:tcW w:w="2158" w:type="pct"/>
            <w:tcBorders>
              <w:top w:val="single" w:color="auto" w:sz="4" w:space="0"/>
              <w:left w:val="single" w:color="auto" w:sz="4" w:space="0"/>
              <w:bottom w:val="single" w:color="auto" w:sz="4" w:space="0"/>
              <w:right w:val="single" w:color="auto" w:sz="4" w:space="0"/>
            </w:tcBorders>
            <w:noWrap/>
            <w:vAlign w:val="center"/>
          </w:tcPr>
          <w:p>
            <w:pPr>
              <w:widowControl/>
              <w:spacing w:line="360" w:lineRule="auto"/>
              <w:rPr>
                <w:rFonts w:ascii="楷体_GB2312" w:hAnsi="宋体" w:eastAsia="楷体_GB2312" w:cs="宋体"/>
                <w:kern w:val="0"/>
                <w:sz w:val="24"/>
              </w:rPr>
            </w:pPr>
            <w:r>
              <w:rPr>
                <w:rFonts w:hint="eastAsia" w:ascii="楷体_GB2312" w:hAnsi="宋体" w:eastAsia="楷体_GB2312" w:cs="宋体"/>
                <w:color w:val="000000"/>
                <w:kern w:val="0"/>
                <w:sz w:val="24"/>
              </w:rPr>
              <w:t>1）</w:t>
            </w:r>
            <w:r>
              <w:rPr>
                <w:rFonts w:hint="eastAsia" w:ascii="楷体_GB2312" w:eastAsia="楷体_GB2312" w:cs="宋体"/>
                <w:color w:val="000000"/>
                <w:kern w:val="0"/>
                <w:sz w:val="24"/>
              </w:rPr>
              <w:t>多项选择</w:t>
            </w:r>
          </w:p>
        </w:tc>
        <w:tc>
          <w:tcPr>
            <w:tcW w:w="618" w:type="pct"/>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楷体_GB2312" w:hAnsi="宋体" w:eastAsia="楷体_GB2312" w:cs="宋体"/>
                <w:kern w:val="0"/>
                <w:sz w:val="24"/>
              </w:rPr>
            </w:pPr>
            <w:r>
              <w:rPr>
                <w:rFonts w:hint="eastAsia" w:ascii="楷体_GB2312" w:hAnsi="宋体" w:eastAsia="楷体_GB2312" w:cs="宋体"/>
                <w:color w:val="000000"/>
                <w:kern w:val="0"/>
                <w:sz w:val="24"/>
              </w:rPr>
              <w:t>30</w:t>
            </w:r>
          </w:p>
        </w:tc>
        <w:tc>
          <w:tcPr>
            <w:tcW w:w="1002" w:type="pct"/>
            <w:vMerge w:val="restart"/>
            <w:tcBorders>
              <w:top w:val="single" w:color="auto" w:sz="4" w:space="0"/>
              <w:left w:val="single" w:color="auto" w:sz="4" w:space="0"/>
              <w:right w:val="single" w:color="auto" w:sz="4" w:space="0"/>
            </w:tcBorders>
            <w:noWrap/>
            <w:vAlign w:val="center"/>
          </w:tcPr>
          <w:p>
            <w:pPr>
              <w:widowControl/>
              <w:spacing w:line="360" w:lineRule="auto"/>
              <w:jc w:val="center"/>
              <w:rPr>
                <w:rFonts w:ascii="楷体_GB2312" w:hAnsi="宋体" w:eastAsia="楷体_GB2312" w:cs="宋体"/>
                <w:kern w:val="0"/>
                <w:sz w:val="24"/>
              </w:rPr>
            </w:pPr>
            <w:r>
              <w:rPr>
                <w:rFonts w:hint="eastAsia" w:ascii="楷体_GB2312" w:hAnsi="宋体" w:eastAsia="楷体_GB2312" w:cs="宋体"/>
                <w:color w:val="000000"/>
                <w:kern w:val="0"/>
                <w:sz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500" w:type="pct"/>
            <w:vMerge w:val="continue"/>
            <w:tcBorders>
              <w:left w:val="single" w:color="auto" w:sz="4" w:space="0"/>
              <w:bottom w:val="single" w:color="auto" w:sz="4" w:space="0"/>
              <w:right w:val="single" w:color="auto" w:sz="4" w:space="0"/>
            </w:tcBorders>
            <w:noWrap/>
            <w:vAlign w:val="center"/>
          </w:tcPr>
          <w:p>
            <w:pPr>
              <w:widowControl/>
              <w:spacing w:line="360" w:lineRule="auto"/>
              <w:jc w:val="center"/>
              <w:rPr>
                <w:rFonts w:ascii="楷体_GB2312" w:hAnsi="宋体" w:eastAsia="楷体_GB2312" w:cs="宋体"/>
                <w:color w:val="000000"/>
                <w:kern w:val="0"/>
                <w:sz w:val="24"/>
              </w:rPr>
            </w:pPr>
          </w:p>
        </w:tc>
        <w:tc>
          <w:tcPr>
            <w:tcW w:w="720" w:type="pct"/>
            <w:vMerge w:val="continue"/>
            <w:tcBorders>
              <w:left w:val="single" w:color="auto" w:sz="4" w:space="0"/>
              <w:bottom w:val="single" w:color="auto" w:sz="4" w:space="0"/>
              <w:right w:val="single" w:color="auto" w:sz="4" w:space="0"/>
            </w:tcBorders>
            <w:noWrap/>
            <w:vAlign w:val="center"/>
          </w:tcPr>
          <w:p>
            <w:pPr>
              <w:widowControl/>
              <w:spacing w:line="360" w:lineRule="auto"/>
              <w:rPr>
                <w:rFonts w:ascii="楷体_GB2312" w:eastAsia="楷体_GB2312" w:cs="宋体"/>
                <w:color w:val="000000"/>
                <w:kern w:val="0"/>
                <w:sz w:val="24"/>
              </w:rPr>
            </w:pPr>
          </w:p>
        </w:tc>
        <w:tc>
          <w:tcPr>
            <w:tcW w:w="2158" w:type="pct"/>
            <w:tcBorders>
              <w:top w:val="single" w:color="auto" w:sz="4" w:space="0"/>
              <w:left w:val="single" w:color="auto" w:sz="4" w:space="0"/>
              <w:bottom w:val="single" w:color="auto" w:sz="4" w:space="0"/>
              <w:right w:val="single" w:color="auto" w:sz="4" w:space="0"/>
            </w:tcBorders>
            <w:noWrap/>
            <w:vAlign w:val="center"/>
          </w:tcPr>
          <w:p>
            <w:pPr>
              <w:widowControl/>
              <w:spacing w:line="360" w:lineRule="auto"/>
              <w:rPr>
                <w:rFonts w:ascii="楷体_GB2312" w:hAnsi="宋体" w:eastAsia="楷体_GB2312" w:cs="宋体"/>
                <w:color w:val="000000"/>
                <w:kern w:val="0"/>
                <w:sz w:val="24"/>
              </w:rPr>
            </w:pPr>
            <w:r>
              <w:rPr>
                <w:rFonts w:hint="eastAsia" w:ascii="楷体_GB2312" w:hAnsi="宋体" w:eastAsia="楷体_GB2312" w:cs="宋体"/>
                <w:color w:val="000000"/>
                <w:kern w:val="0"/>
                <w:sz w:val="24"/>
              </w:rPr>
              <w:t>2）</w:t>
            </w:r>
            <w:r>
              <w:rPr>
                <w:rFonts w:hint="eastAsia" w:ascii="楷体_GB2312" w:eastAsia="楷体_GB2312" w:cs="宋体"/>
                <w:color w:val="000000"/>
                <w:kern w:val="0"/>
                <w:sz w:val="24"/>
              </w:rPr>
              <w:t>简答题</w:t>
            </w:r>
          </w:p>
        </w:tc>
        <w:tc>
          <w:tcPr>
            <w:tcW w:w="618" w:type="pct"/>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楷体_GB2312" w:hAnsi="宋体" w:eastAsia="楷体_GB2312" w:cs="宋体"/>
                <w:color w:val="000000"/>
                <w:kern w:val="0"/>
                <w:sz w:val="24"/>
              </w:rPr>
            </w:pPr>
            <w:r>
              <w:rPr>
                <w:rFonts w:hint="eastAsia" w:ascii="楷体_GB2312" w:hAnsi="宋体" w:eastAsia="楷体_GB2312" w:cs="宋体"/>
                <w:color w:val="000000"/>
                <w:kern w:val="0"/>
                <w:sz w:val="24"/>
              </w:rPr>
              <w:t>10</w:t>
            </w:r>
          </w:p>
        </w:tc>
        <w:tc>
          <w:tcPr>
            <w:tcW w:w="1002" w:type="pct"/>
            <w:vMerge w:val="continue"/>
            <w:tcBorders>
              <w:left w:val="single" w:color="auto" w:sz="4" w:space="0"/>
              <w:bottom w:val="single" w:color="auto" w:sz="4" w:space="0"/>
              <w:right w:val="single" w:color="auto" w:sz="4" w:space="0"/>
            </w:tcBorders>
            <w:noWrap/>
            <w:vAlign w:val="center"/>
          </w:tcPr>
          <w:p>
            <w:pPr>
              <w:widowControl/>
              <w:spacing w:line="360" w:lineRule="auto"/>
              <w:jc w:val="center"/>
              <w:rPr>
                <w:rFonts w:ascii="楷体_GB2312" w:hAnsi="宋体" w:eastAsia="楷体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500" w:type="pct"/>
            <w:tcBorders>
              <w:left w:val="single" w:color="auto" w:sz="4" w:space="0"/>
              <w:bottom w:val="single" w:color="auto" w:sz="4" w:space="0"/>
              <w:right w:val="single" w:color="auto" w:sz="4" w:space="0"/>
            </w:tcBorders>
            <w:noWrap/>
            <w:vAlign w:val="center"/>
          </w:tcPr>
          <w:p>
            <w:pPr>
              <w:widowControl/>
              <w:spacing w:line="360" w:lineRule="auto"/>
              <w:jc w:val="center"/>
              <w:rPr>
                <w:rFonts w:ascii="楷体_GB2312" w:hAnsi="宋体" w:eastAsia="楷体_GB2312" w:cs="宋体"/>
                <w:color w:val="000000"/>
                <w:kern w:val="0"/>
                <w:sz w:val="24"/>
              </w:rPr>
            </w:pPr>
            <w:r>
              <w:rPr>
                <w:rFonts w:hint="eastAsia" w:ascii="楷体_GB2312" w:hAnsi="宋体" w:eastAsia="楷体_GB2312" w:cs="宋体"/>
                <w:color w:val="000000"/>
                <w:kern w:val="0"/>
                <w:sz w:val="24"/>
              </w:rPr>
              <w:t>3</w:t>
            </w:r>
          </w:p>
        </w:tc>
        <w:tc>
          <w:tcPr>
            <w:tcW w:w="720" w:type="pct"/>
            <w:tcBorders>
              <w:left w:val="single" w:color="auto" w:sz="4" w:space="0"/>
              <w:bottom w:val="single" w:color="auto" w:sz="4" w:space="0"/>
              <w:right w:val="single" w:color="auto" w:sz="4" w:space="0"/>
            </w:tcBorders>
            <w:noWrap/>
            <w:vAlign w:val="center"/>
          </w:tcPr>
          <w:p>
            <w:pPr>
              <w:widowControl/>
              <w:spacing w:line="360" w:lineRule="auto"/>
              <w:rPr>
                <w:rFonts w:ascii="楷体_GB2312" w:eastAsia="楷体_GB2312" w:cs="宋体"/>
                <w:color w:val="000000"/>
                <w:kern w:val="0"/>
                <w:sz w:val="24"/>
              </w:rPr>
            </w:pPr>
            <w:r>
              <w:rPr>
                <w:rFonts w:hint="eastAsia" w:ascii="楷体_GB2312" w:eastAsia="楷体_GB2312" w:cs="宋体"/>
                <w:color w:val="000000"/>
                <w:kern w:val="0"/>
                <w:sz w:val="24"/>
              </w:rPr>
              <w:t>翻译</w:t>
            </w:r>
          </w:p>
        </w:tc>
        <w:tc>
          <w:tcPr>
            <w:tcW w:w="2158" w:type="pct"/>
            <w:tcBorders>
              <w:top w:val="single" w:color="auto" w:sz="4" w:space="0"/>
              <w:left w:val="single" w:color="auto" w:sz="4" w:space="0"/>
              <w:bottom w:val="single" w:color="auto" w:sz="4" w:space="0"/>
              <w:right w:val="single" w:color="auto" w:sz="4" w:space="0"/>
            </w:tcBorders>
            <w:noWrap/>
            <w:vAlign w:val="center"/>
          </w:tcPr>
          <w:p>
            <w:pPr>
              <w:widowControl/>
              <w:spacing w:line="360" w:lineRule="auto"/>
              <w:rPr>
                <w:rFonts w:ascii="楷体_GB2312" w:hAnsi="宋体" w:eastAsia="楷体_GB2312" w:cs="宋体"/>
                <w:color w:val="000000"/>
                <w:kern w:val="0"/>
                <w:sz w:val="24"/>
              </w:rPr>
            </w:pPr>
            <w:r>
              <w:rPr>
                <w:rFonts w:hint="eastAsia" w:ascii="楷体_GB2312" w:hAnsi="宋体" w:eastAsia="楷体_GB2312" w:cs="宋体"/>
                <w:color w:val="000000"/>
                <w:kern w:val="0"/>
                <w:sz w:val="24"/>
              </w:rPr>
              <w:t>汉译英段落翻译</w:t>
            </w:r>
          </w:p>
        </w:tc>
        <w:tc>
          <w:tcPr>
            <w:tcW w:w="618" w:type="pct"/>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楷体_GB2312" w:hAnsi="宋体" w:eastAsia="楷体_GB2312" w:cs="宋体"/>
                <w:color w:val="000000"/>
                <w:kern w:val="0"/>
                <w:sz w:val="24"/>
              </w:rPr>
            </w:pPr>
            <w:r>
              <w:rPr>
                <w:rFonts w:hint="eastAsia" w:ascii="楷体_GB2312" w:hAnsi="宋体" w:eastAsia="楷体_GB2312" w:cs="宋体"/>
                <w:color w:val="000000"/>
                <w:kern w:val="0"/>
                <w:sz w:val="24"/>
              </w:rPr>
              <w:t>20</w:t>
            </w:r>
          </w:p>
        </w:tc>
        <w:tc>
          <w:tcPr>
            <w:tcW w:w="1002" w:type="pct"/>
            <w:tcBorders>
              <w:left w:val="single" w:color="auto" w:sz="4" w:space="0"/>
              <w:bottom w:val="single" w:color="auto" w:sz="4" w:space="0"/>
              <w:right w:val="single" w:color="auto" w:sz="4" w:space="0"/>
            </w:tcBorders>
            <w:noWrap/>
            <w:vAlign w:val="center"/>
          </w:tcPr>
          <w:p>
            <w:pPr>
              <w:widowControl/>
              <w:spacing w:line="360" w:lineRule="auto"/>
              <w:jc w:val="center"/>
              <w:rPr>
                <w:rFonts w:ascii="楷体_GB2312" w:hAnsi="宋体" w:eastAsia="楷体_GB2312" w:cs="宋体"/>
                <w:color w:val="000000"/>
                <w:kern w:val="0"/>
                <w:sz w:val="24"/>
              </w:rPr>
            </w:pPr>
            <w:r>
              <w:rPr>
                <w:rFonts w:hint="eastAsia" w:ascii="楷体_GB2312" w:hAnsi="宋体" w:eastAsia="楷体_GB2312" w:cs="宋体"/>
                <w:color w:val="000000"/>
                <w:kern w:val="0"/>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 w:type="pct"/>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楷体_GB2312" w:hAnsi="宋体" w:eastAsia="楷体_GB2312" w:cs="宋体"/>
                <w:kern w:val="0"/>
                <w:sz w:val="24"/>
              </w:rPr>
            </w:pPr>
            <w:r>
              <w:rPr>
                <w:rFonts w:hint="eastAsia" w:ascii="楷体_GB2312" w:hAnsi="宋体" w:eastAsia="楷体_GB2312" w:cs="宋体"/>
                <w:color w:val="000000"/>
                <w:kern w:val="0"/>
                <w:sz w:val="24"/>
              </w:rPr>
              <w:t>4</w:t>
            </w:r>
          </w:p>
        </w:tc>
        <w:tc>
          <w:tcPr>
            <w:tcW w:w="720" w:type="pct"/>
            <w:tcBorders>
              <w:top w:val="single" w:color="auto" w:sz="4" w:space="0"/>
              <w:left w:val="single" w:color="auto" w:sz="4" w:space="0"/>
              <w:bottom w:val="single" w:color="auto" w:sz="4" w:space="0"/>
              <w:right w:val="single" w:color="auto" w:sz="4" w:space="0"/>
            </w:tcBorders>
            <w:noWrap/>
            <w:vAlign w:val="center"/>
          </w:tcPr>
          <w:p>
            <w:pPr>
              <w:widowControl/>
              <w:spacing w:line="360" w:lineRule="auto"/>
              <w:rPr>
                <w:rFonts w:ascii="楷体_GB2312" w:hAnsi="宋体" w:eastAsia="楷体_GB2312" w:cs="宋体"/>
                <w:kern w:val="0"/>
                <w:sz w:val="24"/>
              </w:rPr>
            </w:pPr>
            <w:r>
              <w:rPr>
                <w:rFonts w:hint="eastAsia" w:ascii="楷体_GB2312" w:eastAsia="楷体_GB2312" w:cs="宋体"/>
                <w:color w:val="000000"/>
                <w:kern w:val="0"/>
                <w:sz w:val="24"/>
              </w:rPr>
              <w:t>英语写作</w:t>
            </w:r>
          </w:p>
        </w:tc>
        <w:tc>
          <w:tcPr>
            <w:tcW w:w="2158" w:type="pct"/>
            <w:tcBorders>
              <w:top w:val="single" w:color="auto" w:sz="4" w:space="0"/>
              <w:left w:val="single" w:color="auto" w:sz="4" w:space="0"/>
              <w:bottom w:val="single" w:color="auto" w:sz="4" w:space="0"/>
              <w:right w:val="single" w:color="auto" w:sz="4" w:space="0"/>
            </w:tcBorders>
            <w:noWrap/>
            <w:vAlign w:val="center"/>
          </w:tcPr>
          <w:p>
            <w:pPr>
              <w:widowControl/>
              <w:tabs>
                <w:tab w:val="left" w:pos="734"/>
              </w:tabs>
              <w:spacing w:line="360" w:lineRule="auto"/>
              <w:rPr>
                <w:rFonts w:ascii="楷体_GB2312" w:hAnsi="宋体" w:eastAsia="楷体_GB2312" w:cs="宋体"/>
                <w:kern w:val="0"/>
                <w:sz w:val="24"/>
              </w:rPr>
            </w:pPr>
            <w:r>
              <w:rPr>
                <w:rFonts w:hint="eastAsia" w:ascii="楷体_GB2312" w:eastAsia="楷体_GB2312" w:cs="宋体"/>
                <w:color w:val="000000"/>
                <w:kern w:val="0"/>
                <w:sz w:val="24"/>
              </w:rPr>
              <w:t>命题作文</w:t>
            </w:r>
          </w:p>
        </w:tc>
        <w:tc>
          <w:tcPr>
            <w:tcW w:w="618" w:type="pct"/>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楷体_GB2312" w:hAnsi="宋体" w:eastAsia="楷体_GB2312" w:cs="宋体"/>
                <w:kern w:val="0"/>
                <w:sz w:val="24"/>
              </w:rPr>
            </w:pPr>
            <w:r>
              <w:rPr>
                <w:rFonts w:hint="eastAsia" w:ascii="楷体_GB2312" w:hAnsi="宋体" w:eastAsia="楷体_GB2312" w:cs="宋体"/>
                <w:color w:val="000000"/>
                <w:kern w:val="0"/>
                <w:sz w:val="24"/>
              </w:rPr>
              <w:t>20</w:t>
            </w:r>
          </w:p>
        </w:tc>
        <w:tc>
          <w:tcPr>
            <w:tcW w:w="1002" w:type="pct"/>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楷体_GB2312" w:hAnsi="宋体" w:eastAsia="楷体_GB2312" w:cs="宋体"/>
                <w:kern w:val="0"/>
                <w:sz w:val="24"/>
              </w:rPr>
            </w:pPr>
            <w:r>
              <w:rPr>
                <w:rFonts w:hint="eastAsia" w:ascii="楷体_GB2312" w:hAnsi="宋体" w:eastAsia="楷体_GB2312" w:cs="宋体"/>
                <w:color w:val="000000"/>
                <w:kern w:val="0"/>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 w:type="pct"/>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楷体_GB2312" w:hAnsi="宋体" w:eastAsia="楷体_GB2312" w:cs="宋体"/>
                <w:kern w:val="0"/>
                <w:sz w:val="24"/>
              </w:rPr>
            </w:pPr>
            <w:r>
              <w:rPr>
                <w:rFonts w:hint="eastAsia" w:ascii="楷体_GB2312" w:eastAsia="楷体_GB2312" w:cs="宋体"/>
                <w:color w:val="000000"/>
                <w:kern w:val="0"/>
                <w:sz w:val="24"/>
              </w:rPr>
              <w:t>合计</w:t>
            </w:r>
          </w:p>
        </w:tc>
        <w:tc>
          <w:tcPr>
            <w:tcW w:w="720" w:type="pct"/>
            <w:tcBorders>
              <w:top w:val="single" w:color="auto" w:sz="4" w:space="0"/>
              <w:left w:val="single" w:color="auto" w:sz="4" w:space="0"/>
              <w:bottom w:val="single" w:color="auto" w:sz="4" w:space="0"/>
              <w:right w:val="single" w:color="auto" w:sz="4" w:space="0"/>
            </w:tcBorders>
            <w:noWrap/>
            <w:vAlign w:val="center"/>
          </w:tcPr>
          <w:p>
            <w:pPr>
              <w:widowControl/>
              <w:spacing w:line="360" w:lineRule="auto"/>
              <w:rPr>
                <w:rFonts w:ascii="楷体_GB2312" w:hAnsi="宋体" w:eastAsia="楷体_GB2312" w:cs="宋体"/>
                <w:kern w:val="0"/>
                <w:sz w:val="24"/>
              </w:rPr>
            </w:pPr>
          </w:p>
        </w:tc>
        <w:tc>
          <w:tcPr>
            <w:tcW w:w="2158" w:type="pct"/>
            <w:tcBorders>
              <w:top w:val="single" w:color="auto" w:sz="4" w:space="0"/>
              <w:left w:val="single" w:color="auto" w:sz="4" w:space="0"/>
              <w:bottom w:val="single" w:color="auto" w:sz="4" w:space="0"/>
              <w:right w:val="single" w:color="auto" w:sz="4" w:space="0"/>
            </w:tcBorders>
            <w:noWrap/>
            <w:vAlign w:val="center"/>
          </w:tcPr>
          <w:p>
            <w:pPr>
              <w:widowControl/>
              <w:spacing w:line="360" w:lineRule="auto"/>
              <w:rPr>
                <w:rFonts w:ascii="楷体_GB2312" w:hAnsi="宋体" w:eastAsia="楷体_GB2312" w:cs="宋体"/>
                <w:kern w:val="0"/>
                <w:sz w:val="24"/>
              </w:rPr>
            </w:pPr>
          </w:p>
        </w:tc>
        <w:tc>
          <w:tcPr>
            <w:tcW w:w="618" w:type="pct"/>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楷体_GB2312" w:hAnsi="宋体" w:eastAsia="楷体_GB2312" w:cs="宋体"/>
                <w:kern w:val="0"/>
                <w:sz w:val="24"/>
              </w:rPr>
            </w:pPr>
            <w:r>
              <w:rPr>
                <w:rFonts w:hint="eastAsia" w:ascii="楷体_GB2312" w:hAnsi="宋体" w:eastAsia="楷体_GB2312" w:cs="宋体"/>
                <w:color w:val="000000"/>
                <w:kern w:val="0"/>
                <w:sz w:val="24"/>
              </w:rPr>
              <w:t>100</w:t>
            </w:r>
          </w:p>
        </w:tc>
        <w:tc>
          <w:tcPr>
            <w:tcW w:w="1002" w:type="pct"/>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楷体_GB2312" w:hAnsi="宋体" w:eastAsia="楷体_GB2312" w:cs="宋体"/>
                <w:kern w:val="0"/>
                <w:sz w:val="24"/>
              </w:rPr>
            </w:pPr>
            <w:r>
              <w:rPr>
                <w:rFonts w:hint="eastAsia" w:ascii="楷体_GB2312" w:hAnsi="宋体" w:eastAsia="楷体_GB2312" w:cs="宋体"/>
                <w:color w:val="000000"/>
                <w:kern w:val="0"/>
                <w:sz w:val="24"/>
              </w:rPr>
              <w:t>180</w:t>
            </w:r>
          </w:p>
        </w:tc>
      </w:tr>
    </w:tbl>
    <w:p>
      <w:pPr>
        <w:widowControl/>
        <w:spacing w:line="372" w:lineRule="auto"/>
        <w:rPr>
          <w:rFonts w:ascii="楷体_GB2312" w:hAnsi="宋体" w:eastAsia="楷体_GB2312" w:cs="宋体"/>
          <w:b/>
          <w:color w:val="000000"/>
          <w:kern w:val="0"/>
          <w:sz w:val="24"/>
        </w:rPr>
      </w:pPr>
      <w:r>
        <w:rPr>
          <w:rFonts w:hint="eastAsia" w:ascii="楷体_GB2312" w:eastAsia="楷体_GB2312" w:cs="宋体"/>
          <w:b/>
          <w:color w:val="000000"/>
          <w:kern w:val="0"/>
          <w:sz w:val="24"/>
        </w:rPr>
        <w:t>六、参考书目</w:t>
      </w:r>
    </w:p>
    <w:p>
      <w:pPr>
        <w:widowControl/>
        <w:spacing w:line="372" w:lineRule="auto"/>
        <w:ind w:firstLine="480" w:firstLineChars="200"/>
        <w:rPr>
          <w:rFonts w:ascii="楷体_GB2312" w:eastAsia="楷体_GB2312" w:cs="宋体"/>
          <w:color w:val="000000"/>
          <w:kern w:val="0"/>
          <w:sz w:val="24"/>
        </w:rPr>
      </w:pPr>
      <w:r>
        <w:rPr>
          <w:rFonts w:hint="eastAsia" w:ascii="楷体_GB2312" w:eastAsia="楷体_GB2312" w:cs="宋体"/>
          <w:color w:val="000000"/>
          <w:kern w:val="0"/>
          <w:sz w:val="24"/>
        </w:rPr>
        <w:t>本考试为日语语言文学硕士研究生入学英语语言水平测试，不设参考书目。</w:t>
      </w:r>
    </w:p>
    <w:p>
      <w:pPr>
        <w:widowControl/>
        <w:spacing w:line="372" w:lineRule="auto"/>
        <w:rPr>
          <w:rFonts w:ascii="楷体_GB2312" w:eastAsia="楷体_GB2312" w:cs="宋体"/>
          <w:color w:val="000000"/>
          <w:kern w:val="0"/>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zVlZGQ4N2ZjYzA2NzNmN2I0MjVlNDAwOGZjNDc4NDAifQ=="/>
  </w:docVars>
  <w:rsids>
    <w:rsidRoot w:val="7FD45ADF"/>
    <w:rsid w:val="000119C4"/>
    <w:rsid w:val="00203E03"/>
    <w:rsid w:val="002C7DE6"/>
    <w:rsid w:val="005D3F54"/>
    <w:rsid w:val="006C2FEC"/>
    <w:rsid w:val="008915C6"/>
    <w:rsid w:val="00900E1F"/>
    <w:rsid w:val="009E6F01"/>
    <w:rsid w:val="00AF3CC2"/>
    <w:rsid w:val="00BE3B35"/>
    <w:rsid w:val="00CC0975"/>
    <w:rsid w:val="00DC4D77"/>
    <w:rsid w:val="00E55752"/>
    <w:rsid w:val="00EE4A67"/>
    <w:rsid w:val="129043C4"/>
    <w:rsid w:val="1517321A"/>
    <w:rsid w:val="1B0444D4"/>
    <w:rsid w:val="20692889"/>
    <w:rsid w:val="273D762B"/>
    <w:rsid w:val="28643A26"/>
    <w:rsid w:val="2C7C56C9"/>
    <w:rsid w:val="2D1573E4"/>
    <w:rsid w:val="48812B24"/>
    <w:rsid w:val="4A926F6B"/>
    <w:rsid w:val="4E863315"/>
    <w:rsid w:val="6A0F18FE"/>
    <w:rsid w:val="6D661009"/>
    <w:rsid w:val="71850A56"/>
    <w:rsid w:val="77DD0B1F"/>
    <w:rsid w:val="7FD45AD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kern w:val="0"/>
      <w:sz w:val="24"/>
    </w:rPr>
  </w:style>
  <w:style w:type="character" w:styleId="7">
    <w:name w:val="Emphasis"/>
    <w:basedOn w:val="6"/>
    <w:qFormat/>
    <w:uiPriority w:val="0"/>
    <w:rPr>
      <w:i/>
    </w:rPr>
  </w:style>
  <w:style w:type="character" w:customStyle="1" w:styleId="8">
    <w:name w:val="页眉 Char"/>
    <w:basedOn w:val="6"/>
    <w:link w:val="3"/>
    <w:uiPriority w:val="0"/>
    <w:rPr>
      <w:rFonts w:ascii="Calibri" w:hAnsi="Calibri"/>
      <w:kern w:val="2"/>
      <w:sz w:val="18"/>
      <w:szCs w:val="18"/>
    </w:rPr>
  </w:style>
  <w:style w:type="character" w:customStyle="1" w:styleId="9">
    <w:name w:val="页脚 Char"/>
    <w:basedOn w:val="6"/>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1057</Words>
  <Characters>1110</Characters>
  <Lines>8</Lines>
  <Paragraphs>2</Paragraphs>
  <TotalTime>70</TotalTime>
  <ScaleCrop>false</ScaleCrop>
  <LinksUpToDate>false</LinksUpToDate>
  <CharactersWithSpaces>1116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2021-06-15T03:40:00Z</dcterms:created>
  <dc:creator>Administrator</dc:creator>
  <cp:lastModifiedBy>朱冬冬</cp:lastModifiedBy>
  <dcterms:modified xsi:type="dcterms:W3CDTF">2022-09-25T07:42:11Z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D12E655DCF9942A3B6B62366148DECC4</vt:lpwstr>
  </property>
</Properties>
</file>