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szCs w:val="36"/>
        </w:rPr>
      </w:pPr>
      <w:bookmarkStart w:id="0" w:name="_GoBack"/>
      <w:bookmarkEnd w:id="0"/>
      <w:r>
        <w:rPr>
          <w:rFonts w:hAnsi="黑体" w:eastAsia="黑体"/>
          <w:b/>
          <w:sz w:val="36"/>
          <w:szCs w:val="36"/>
        </w:rPr>
        <w:t>贵州师范大学硕士研究生入学考试大纲</w:t>
      </w:r>
    </w:p>
    <w:p>
      <w:pPr>
        <w:spacing w:line="360" w:lineRule="auto"/>
        <w:jc w:val="center"/>
        <w:rPr>
          <w:rFonts w:eastAsia="黑体"/>
          <w:b/>
          <w:sz w:val="36"/>
          <w:szCs w:val="36"/>
        </w:rPr>
      </w:pPr>
      <w:r>
        <w:rPr>
          <w:rFonts w:hAnsi="黑体" w:eastAsia="黑体"/>
          <w:b/>
          <w:sz w:val="36"/>
          <w:szCs w:val="36"/>
        </w:rPr>
        <w:t>（初</w:t>
      </w:r>
      <w:r>
        <w:rPr>
          <w:rFonts w:eastAsia="黑体"/>
          <w:b/>
          <w:sz w:val="36"/>
          <w:szCs w:val="36"/>
        </w:rPr>
        <w:t xml:space="preserve">  </w:t>
      </w:r>
      <w:r>
        <w:rPr>
          <w:rFonts w:hAnsi="黑体" w:eastAsia="黑体"/>
          <w:b/>
          <w:sz w:val="36"/>
          <w:szCs w:val="36"/>
        </w:rPr>
        <w:t>试）</w:t>
      </w:r>
    </w:p>
    <w:p>
      <w:pPr>
        <w:spacing w:line="360" w:lineRule="exact"/>
        <w:jc w:val="center"/>
        <w:outlineLvl w:val="0"/>
        <w:rPr>
          <w:rFonts w:eastAsia="黑体"/>
          <w:b/>
          <w:sz w:val="28"/>
          <w:szCs w:val="28"/>
        </w:rPr>
      </w:pPr>
      <w:r>
        <w:rPr>
          <w:rFonts w:hAnsi="黑体" w:eastAsia="黑体"/>
          <w:b/>
          <w:sz w:val="28"/>
          <w:szCs w:val="28"/>
        </w:rPr>
        <w:t>（科目：测量</w:t>
      </w:r>
      <w:r>
        <w:rPr>
          <w:rFonts w:hint="eastAsia" w:hAnsi="黑体" w:eastAsia="黑体"/>
          <w:b/>
          <w:sz w:val="28"/>
          <w:szCs w:val="28"/>
        </w:rPr>
        <w:t>学</w:t>
      </w:r>
      <w:r>
        <w:rPr>
          <w:rFonts w:hAnsi="黑体" w:eastAsia="黑体"/>
          <w:b/>
          <w:sz w:val="28"/>
          <w:szCs w:val="28"/>
        </w:rPr>
        <w:t>）</w:t>
      </w:r>
    </w:p>
    <w:p>
      <w:pPr>
        <w:rPr>
          <w:rFonts w:hint="eastAsia"/>
        </w:rPr>
      </w:pPr>
    </w:p>
    <w:p>
      <w:pPr>
        <w:spacing w:line="440" w:lineRule="exact"/>
        <w:jc w:val="center"/>
        <w:rPr>
          <w:rFonts w:hint="eastAsia" w:ascii="黑体" w:hAnsi="黑体" w:eastAsia="黑体"/>
          <w:b/>
          <w:sz w:val="28"/>
          <w:szCs w:val="28"/>
        </w:rPr>
      </w:pPr>
      <w:r>
        <w:rPr>
          <w:rFonts w:hint="eastAsia" w:ascii="黑体" w:hAnsi="黑体" w:eastAsia="黑体"/>
          <w:b/>
          <w:sz w:val="28"/>
          <w:szCs w:val="28"/>
        </w:rPr>
        <w:t>一、考查目标</w:t>
      </w:r>
    </w:p>
    <w:p>
      <w:pPr>
        <w:spacing w:line="440" w:lineRule="exact"/>
        <w:ind w:firstLine="420" w:firstLineChars="200"/>
        <w:jc w:val="left"/>
        <w:rPr>
          <w:rFonts w:hint="eastAsia" w:ascii="黑体" w:hAnsi="黑体" w:eastAsia="黑体"/>
          <w:b/>
          <w:sz w:val="28"/>
          <w:szCs w:val="28"/>
        </w:rPr>
      </w:pPr>
      <w:r>
        <w:rPr>
          <w:rFonts w:hint="eastAsia" w:ascii="宋体" w:hAnsi="宋体" w:cs="宋体"/>
          <w:bCs/>
          <w:szCs w:val="21"/>
        </w:rPr>
        <w:t>要求考生系统掌握测量学的基础理论、基础知识和基本方法，了解并熟悉各种现代测量技术</w:t>
      </w:r>
      <w:r>
        <w:rPr>
          <w:rFonts w:hint="eastAsia" w:ascii="宋体" w:hAnsi="宋体"/>
          <w:szCs w:val="21"/>
        </w:rPr>
        <w:t>，</w:t>
      </w:r>
      <w:r>
        <w:t>并能运用相关理论和方法</w:t>
      </w:r>
      <w:r>
        <w:rPr>
          <w:rFonts w:hint="eastAsia" w:ascii="宋体" w:hAnsi="宋体" w:cs="宋体"/>
          <w:bCs/>
          <w:szCs w:val="21"/>
        </w:rPr>
        <w:t>分析和解决有关理论问题和实际问题。</w:t>
      </w:r>
    </w:p>
    <w:p>
      <w:pPr>
        <w:spacing w:line="440" w:lineRule="exact"/>
        <w:jc w:val="center"/>
        <w:rPr>
          <w:rFonts w:hint="eastAsia" w:ascii="黑体" w:hAnsi="黑体" w:eastAsia="黑体"/>
          <w:b/>
          <w:sz w:val="28"/>
          <w:szCs w:val="28"/>
        </w:rPr>
      </w:pPr>
    </w:p>
    <w:p>
      <w:pPr>
        <w:spacing w:line="440" w:lineRule="exact"/>
        <w:jc w:val="center"/>
        <w:rPr>
          <w:rFonts w:hint="eastAsia" w:ascii="黑体" w:hAnsi="黑体" w:eastAsia="黑体"/>
          <w:b/>
          <w:sz w:val="28"/>
          <w:szCs w:val="28"/>
        </w:rPr>
      </w:pPr>
      <w:r>
        <w:rPr>
          <w:rFonts w:hint="eastAsia" w:ascii="黑体" w:hAnsi="黑体" w:eastAsia="黑体"/>
          <w:b/>
          <w:sz w:val="28"/>
          <w:szCs w:val="28"/>
        </w:rPr>
        <w:t>二、考试形式与试卷结构</w:t>
      </w:r>
    </w:p>
    <w:p>
      <w:pPr>
        <w:spacing w:line="440" w:lineRule="exact"/>
        <w:rPr>
          <w:rFonts w:hint="eastAsia" w:ascii="黑体" w:hAnsi="黑体" w:eastAsia="黑体"/>
          <w:b/>
          <w:sz w:val="24"/>
        </w:rPr>
      </w:pPr>
      <w:r>
        <w:rPr>
          <w:rFonts w:hint="eastAsia" w:ascii="黑体" w:hAnsi="黑体" w:eastAsia="黑体"/>
          <w:b/>
          <w:sz w:val="24"/>
        </w:rPr>
        <w:t>（一）试卷成绩及考试时间</w:t>
      </w:r>
      <w:r>
        <w:rPr>
          <w:rFonts w:hint="eastAsia" w:eastAsia="黑体"/>
          <w:b/>
          <w:sz w:val="24"/>
        </w:rPr>
        <w:t> </w:t>
      </w:r>
    </w:p>
    <w:p>
      <w:pPr>
        <w:spacing w:line="440" w:lineRule="exact"/>
        <w:rPr>
          <w:rFonts w:hint="eastAsia"/>
          <w:szCs w:val="21"/>
        </w:rPr>
      </w:pPr>
      <w:r>
        <w:rPr>
          <w:rFonts w:hint="eastAsia"/>
          <w:szCs w:val="21"/>
        </w:rPr>
        <w:t>试卷满分为150分，考试时间为180分钟。 </w:t>
      </w:r>
    </w:p>
    <w:p>
      <w:pPr>
        <w:spacing w:line="440" w:lineRule="exact"/>
        <w:rPr>
          <w:rFonts w:hint="eastAsia" w:eastAsia="黑体"/>
          <w:b/>
          <w:sz w:val="24"/>
        </w:rPr>
      </w:pPr>
      <w:r>
        <w:rPr>
          <w:rFonts w:hint="eastAsia" w:ascii="黑体" w:hAnsi="黑体" w:eastAsia="黑体"/>
          <w:b/>
          <w:sz w:val="24"/>
        </w:rPr>
        <w:t>（二）答题方式</w:t>
      </w:r>
      <w:r>
        <w:rPr>
          <w:rFonts w:hint="eastAsia" w:eastAsia="黑体"/>
          <w:b/>
          <w:sz w:val="24"/>
        </w:rPr>
        <w:t> </w:t>
      </w:r>
    </w:p>
    <w:p>
      <w:pPr>
        <w:spacing w:line="440" w:lineRule="exact"/>
        <w:rPr>
          <w:rFonts w:hint="eastAsia" w:ascii="宋体" w:hAnsi="宋体"/>
          <w:szCs w:val="21"/>
        </w:rPr>
      </w:pPr>
      <w:r>
        <w:rPr>
          <w:rFonts w:hint="eastAsia" w:eastAsia="黑体"/>
          <w:sz w:val="24"/>
        </w:rPr>
        <w:t xml:space="preserve">  </w:t>
      </w:r>
      <w:r>
        <w:rPr>
          <w:rFonts w:hint="eastAsia" w:ascii="宋体" w:hAnsi="宋体"/>
          <w:szCs w:val="21"/>
        </w:rPr>
        <w:t>答题方式为闭卷、笔试。 </w:t>
      </w:r>
    </w:p>
    <w:p>
      <w:pPr>
        <w:spacing w:line="440" w:lineRule="exact"/>
        <w:rPr>
          <w:rFonts w:hint="eastAsia" w:eastAsia="黑体"/>
          <w:b/>
          <w:sz w:val="24"/>
        </w:rPr>
      </w:pPr>
      <w:r>
        <w:rPr>
          <w:rFonts w:hint="eastAsia" w:ascii="黑体" w:hAnsi="黑体" w:eastAsia="黑体"/>
          <w:b/>
          <w:sz w:val="24"/>
        </w:rPr>
        <w:t>（三) 试卷题型结构</w:t>
      </w:r>
      <w:r>
        <w:rPr>
          <w:rFonts w:hint="eastAsia" w:eastAsia="黑体"/>
          <w:b/>
          <w:sz w:val="24"/>
        </w:rPr>
        <w:t> </w:t>
      </w:r>
    </w:p>
    <w:p>
      <w:pPr>
        <w:spacing w:line="440" w:lineRule="exact"/>
        <w:rPr>
          <w:rFonts w:hint="eastAsia"/>
          <w:szCs w:val="21"/>
        </w:rPr>
      </w:pPr>
      <w:r>
        <w:rPr>
          <w:rFonts w:hint="eastAsia"/>
          <w:szCs w:val="21"/>
        </w:rPr>
        <w:t>选择题、名词解释  约占20~30%</w:t>
      </w:r>
    </w:p>
    <w:p>
      <w:pPr>
        <w:spacing w:line="440" w:lineRule="exact"/>
        <w:rPr>
          <w:rFonts w:hint="eastAsia"/>
          <w:szCs w:val="21"/>
        </w:rPr>
      </w:pPr>
      <w:r>
        <w:rPr>
          <w:rFonts w:hint="eastAsia"/>
          <w:szCs w:val="21"/>
        </w:rPr>
        <w:t>问答题（包括论述题） 约占30~40%</w:t>
      </w:r>
    </w:p>
    <w:p>
      <w:pPr>
        <w:spacing w:line="440" w:lineRule="exact"/>
        <w:rPr>
          <w:rFonts w:hint="eastAsia"/>
          <w:szCs w:val="21"/>
        </w:rPr>
      </w:pPr>
      <w:r>
        <w:rPr>
          <w:rFonts w:hint="eastAsia"/>
          <w:szCs w:val="21"/>
        </w:rPr>
        <w:t>综合题（包括计算题） 约占30~40%</w:t>
      </w:r>
    </w:p>
    <w:p>
      <w:pPr>
        <w:spacing w:line="440" w:lineRule="exact"/>
        <w:jc w:val="center"/>
        <w:rPr>
          <w:rFonts w:hint="eastAsia" w:hAnsi="黑体" w:eastAsia="黑体"/>
          <w:b/>
          <w:sz w:val="28"/>
          <w:szCs w:val="28"/>
        </w:rPr>
      </w:pPr>
    </w:p>
    <w:p>
      <w:pPr>
        <w:spacing w:line="440" w:lineRule="exact"/>
        <w:jc w:val="center"/>
        <w:rPr>
          <w:rFonts w:eastAsia="黑体"/>
          <w:b/>
          <w:sz w:val="28"/>
          <w:szCs w:val="28"/>
        </w:rPr>
      </w:pPr>
      <w:r>
        <w:rPr>
          <w:rFonts w:hAnsi="黑体" w:eastAsia="黑体"/>
          <w:b/>
          <w:sz w:val="28"/>
          <w:szCs w:val="28"/>
        </w:rPr>
        <w:t>三、考试内容与考试要求</w:t>
      </w:r>
    </w:p>
    <w:p>
      <w:pPr>
        <w:spacing w:line="360" w:lineRule="auto"/>
        <w:rPr>
          <w:rFonts w:hint="eastAsia"/>
          <w:szCs w:val="21"/>
        </w:rPr>
      </w:pPr>
    </w:p>
    <w:p>
      <w:pPr>
        <w:rPr>
          <w:rFonts w:hint="eastAsia" w:ascii="宋体" w:hAnsi="宋体"/>
          <w:b/>
          <w:szCs w:val="21"/>
        </w:rPr>
      </w:pPr>
      <w:r>
        <w:rPr>
          <w:rFonts w:hint="eastAsia" w:ascii="宋体" w:hAnsi="宋体"/>
          <w:b/>
          <w:szCs w:val="21"/>
        </w:rPr>
        <w:t>（一）测量学基础知识</w:t>
      </w:r>
    </w:p>
    <w:p>
      <w:pPr>
        <w:widowControl/>
        <w:spacing w:line="360" w:lineRule="atLeast"/>
        <w:ind w:firstLine="420"/>
        <w:jc w:val="left"/>
        <w:rPr>
          <w:rFonts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测量学的定义、应用范围、学科分支等；地球的形状与大小，包括：基准线、基准面、旋转椭球等重要概念；测量坐标系与地面点位确定，包括：各种测量坐标系统，高斯投影，高斯平面直角坐标系等；测量工作的程序和原则；直线定向与点位坐标计算。</w:t>
      </w:r>
    </w:p>
    <w:p>
      <w:pPr>
        <w:ind w:firstLine="435"/>
        <w:rPr>
          <w:rFonts w:hint="eastAsia" w:ascii="宋体" w:hAnsi="宋体"/>
          <w:szCs w:val="21"/>
        </w:rPr>
      </w:pP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理解测量学的内涵及任务；</w:t>
      </w:r>
    </w:p>
    <w:p>
      <w:pPr>
        <w:ind w:firstLine="435"/>
        <w:rPr>
          <w:rFonts w:hint="eastAsia" w:ascii="宋体" w:hAnsi="宋体"/>
          <w:szCs w:val="21"/>
        </w:rPr>
      </w:pPr>
      <w:r>
        <w:rPr>
          <w:rFonts w:hint="eastAsia" w:ascii="宋体" w:hAnsi="宋体"/>
          <w:szCs w:val="21"/>
        </w:rPr>
        <w:t>2. 掌握测量学所涉及的基本概念，例如大地水准面、旋转椭球等；</w:t>
      </w:r>
    </w:p>
    <w:p>
      <w:pPr>
        <w:ind w:firstLine="435"/>
        <w:rPr>
          <w:rFonts w:hint="eastAsia" w:ascii="宋体" w:hAnsi="宋体"/>
          <w:szCs w:val="21"/>
        </w:rPr>
      </w:pPr>
      <w:r>
        <w:rPr>
          <w:rFonts w:hint="eastAsia" w:ascii="宋体" w:hAnsi="宋体"/>
          <w:szCs w:val="21"/>
        </w:rPr>
        <w:t>3. 掌握测量学研究方法，针对各类工程问题的研究思路及基本方法；</w:t>
      </w:r>
    </w:p>
    <w:p>
      <w:pPr>
        <w:ind w:firstLine="435"/>
        <w:rPr>
          <w:rFonts w:hint="eastAsia" w:ascii="宋体" w:hAnsi="宋体"/>
          <w:szCs w:val="21"/>
        </w:rPr>
      </w:pPr>
      <w:r>
        <w:rPr>
          <w:rFonts w:hint="eastAsia" w:ascii="宋体" w:hAnsi="宋体"/>
          <w:szCs w:val="21"/>
        </w:rPr>
        <w:t>4. 了解测量学与其它学科间的相互关系及其发展前沿。</w:t>
      </w:r>
    </w:p>
    <w:p>
      <w:pPr>
        <w:rPr>
          <w:rFonts w:hint="eastAsia" w:ascii="宋体" w:hAnsi="宋体"/>
          <w:b/>
          <w:szCs w:val="21"/>
        </w:rPr>
      </w:pPr>
    </w:p>
    <w:p>
      <w:pPr>
        <w:rPr>
          <w:rFonts w:hint="eastAsia" w:ascii="宋体" w:hAnsi="宋体"/>
          <w:b/>
          <w:szCs w:val="21"/>
        </w:rPr>
      </w:pPr>
      <w:r>
        <w:rPr>
          <w:rFonts w:hint="eastAsia" w:ascii="宋体" w:hAnsi="宋体"/>
          <w:b/>
          <w:szCs w:val="21"/>
        </w:rPr>
        <w:t>（二）测角、测距、测高差</w:t>
      </w:r>
    </w:p>
    <w:p>
      <w:pPr>
        <w:ind w:firstLine="435"/>
        <w:rPr>
          <w:rFonts w:hint="eastAsia"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水准测量、角度测量、距离测量的原理，使用的仪器及相应测量的方法。</w:t>
      </w: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理解高程、高差、水平角、垂直角（天顶距）、斜距等的定义及其在测量中的作用；</w:t>
      </w:r>
    </w:p>
    <w:p>
      <w:pPr>
        <w:ind w:firstLine="435"/>
        <w:rPr>
          <w:rFonts w:hint="eastAsia" w:ascii="宋体" w:hAnsi="宋体"/>
          <w:szCs w:val="21"/>
        </w:rPr>
      </w:pPr>
      <w:r>
        <w:rPr>
          <w:rFonts w:hint="eastAsia" w:ascii="宋体" w:hAnsi="宋体"/>
          <w:szCs w:val="21"/>
        </w:rPr>
        <w:t>2. 掌握水准仪、经纬仪、全站仪的基本操作方法；</w:t>
      </w:r>
    </w:p>
    <w:p>
      <w:pPr>
        <w:ind w:firstLine="435"/>
        <w:rPr>
          <w:rFonts w:hint="eastAsia" w:ascii="宋体" w:hAnsi="宋体"/>
          <w:szCs w:val="21"/>
        </w:rPr>
      </w:pPr>
      <w:r>
        <w:rPr>
          <w:rFonts w:hint="eastAsia" w:ascii="宋体" w:hAnsi="宋体"/>
          <w:szCs w:val="21"/>
        </w:rPr>
        <w:t>3. 掌握水准、角度、距离的外业测量方法及外业数据整理和检查；</w:t>
      </w:r>
    </w:p>
    <w:p>
      <w:pPr>
        <w:ind w:firstLine="435"/>
        <w:rPr>
          <w:rFonts w:hint="eastAsia" w:ascii="宋体" w:hAnsi="宋体"/>
          <w:szCs w:val="21"/>
        </w:rPr>
      </w:pPr>
      <w:r>
        <w:rPr>
          <w:rFonts w:hint="eastAsia" w:ascii="宋体" w:hAnsi="宋体"/>
          <w:szCs w:val="21"/>
        </w:rPr>
        <w:t>4. 掌握基本测量仪器的检验与校正；</w:t>
      </w:r>
    </w:p>
    <w:p>
      <w:pPr>
        <w:rPr>
          <w:rFonts w:hint="eastAsia" w:ascii="宋体" w:hAnsi="宋体"/>
          <w:szCs w:val="21"/>
        </w:rPr>
      </w:pPr>
    </w:p>
    <w:p>
      <w:pPr>
        <w:rPr>
          <w:rFonts w:hint="eastAsia" w:ascii="宋体" w:hAnsi="宋体"/>
          <w:b/>
          <w:szCs w:val="21"/>
        </w:rPr>
      </w:pPr>
      <w:r>
        <w:rPr>
          <w:rFonts w:hint="eastAsia" w:ascii="宋体" w:hAnsi="宋体"/>
          <w:b/>
          <w:szCs w:val="21"/>
        </w:rPr>
        <w:t>（三）测量误差的基本知识</w:t>
      </w:r>
    </w:p>
    <w:p>
      <w:pPr>
        <w:ind w:firstLine="435"/>
        <w:rPr>
          <w:rFonts w:hint="eastAsia"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测量误差的概念、偶然误差的特性、评定精度的标准、误差传播定律及应用。</w:t>
      </w: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理解测量误差的基本知识，掌握测量误差的相关概念；</w:t>
      </w:r>
    </w:p>
    <w:p>
      <w:pPr>
        <w:ind w:firstLine="435"/>
        <w:rPr>
          <w:rFonts w:hint="eastAsia" w:ascii="宋体" w:hAnsi="宋体"/>
          <w:szCs w:val="21"/>
        </w:rPr>
      </w:pPr>
      <w:r>
        <w:rPr>
          <w:rFonts w:hint="eastAsia" w:ascii="宋体" w:hAnsi="宋体"/>
          <w:szCs w:val="21"/>
        </w:rPr>
        <w:t>2. 掌握测量误差产生的原因；</w:t>
      </w:r>
    </w:p>
    <w:p>
      <w:pPr>
        <w:ind w:firstLine="435"/>
        <w:rPr>
          <w:rFonts w:hint="eastAsia" w:ascii="宋体" w:hAnsi="宋体"/>
          <w:szCs w:val="21"/>
        </w:rPr>
      </w:pPr>
      <w:r>
        <w:rPr>
          <w:rFonts w:hint="eastAsia" w:ascii="宋体" w:hAnsi="宋体"/>
          <w:szCs w:val="21"/>
        </w:rPr>
        <w:t>3. 掌握测量误差的分类及处理原则；</w:t>
      </w:r>
    </w:p>
    <w:p>
      <w:pPr>
        <w:ind w:firstLine="435"/>
        <w:rPr>
          <w:rFonts w:hint="eastAsia" w:ascii="宋体" w:hAnsi="宋体"/>
          <w:szCs w:val="21"/>
        </w:rPr>
      </w:pPr>
      <w:r>
        <w:rPr>
          <w:rFonts w:hint="eastAsia" w:ascii="宋体" w:hAnsi="宋体"/>
          <w:szCs w:val="21"/>
        </w:rPr>
        <w:t>4. 掌握偶然误差的特性；</w:t>
      </w:r>
    </w:p>
    <w:p>
      <w:pPr>
        <w:ind w:firstLine="435"/>
        <w:rPr>
          <w:rFonts w:hint="eastAsia" w:ascii="宋体" w:hAnsi="宋体"/>
          <w:szCs w:val="21"/>
        </w:rPr>
      </w:pPr>
      <w:r>
        <w:rPr>
          <w:rFonts w:hint="eastAsia" w:ascii="宋体" w:hAnsi="宋体"/>
          <w:szCs w:val="21"/>
        </w:rPr>
        <w:t>5. 掌握评定精度的标准，理解中误差、相对误差、极限误差的概念，掌握相关误差的计算方法；</w:t>
      </w:r>
    </w:p>
    <w:p>
      <w:pPr>
        <w:ind w:firstLine="435"/>
        <w:rPr>
          <w:rFonts w:hint="eastAsia" w:ascii="宋体" w:hAnsi="宋体"/>
          <w:szCs w:val="21"/>
        </w:rPr>
      </w:pPr>
      <w:r>
        <w:rPr>
          <w:rFonts w:hint="eastAsia" w:ascii="宋体" w:hAnsi="宋体"/>
          <w:szCs w:val="21"/>
        </w:rPr>
        <w:t>6. 掌握误差传播定律及应用。</w:t>
      </w:r>
    </w:p>
    <w:p>
      <w:pPr>
        <w:ind w:firstLine="480"/>
        <w:rPr>
          <w:rFonts w:hint="eastAsia" w:ascii="宋体" w:hAnsi="宋体"/>
          <w:b/>
          <w:szCs w:val="21"/>
        </w:rPr>
      </w:pPr>
    </w:p>
    <w:p>
      <w:pPr>
        <w:rPr>
          <w:rFonts w:hint="eastAsia" w:ascii="宋体" w:hAnsi="宋体"/>
          <w:b/>
          <w:szCs w:val="21"/>
        </w:rPr>
      </w:pPr>
      <w:r>
        <w:rPr>
          <w:rFonts w:hint="eastAsia" w:ascii="宋体" w:hAnsi="宋体"/>
          <w:b/>
          <w:szCs w:val="21"/>
        </w:rPr>
        <w:t>（四）控制测量</w:t>
      </w:r>
    </w:p>
    <w:p>
      <w:pPr>
        <w:ind w:firstLine="480"/>
        <w:rPr>
          <w:rFonts w:hint="eastAsia"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控制测量的作用和布网原则、导线测量、三角测量、交会法、高程控制测量。</w:t>
      </w: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掌握控制测量的作用和布网原则及其相关基本概念；</w:t>
      </w:r>
    </w:p>
    <w:p>
      <w:pPr>
        <w:ind w:firstLine="435"/>
        <w:rPr>
          <w:rFonts w:hint="eastAsia" w:ascii="宋体" w:hAnsi="宋体"/>
          <w:szCs w:val="21"/>
        </w:rPr>
      </w:pPr>
      <w:r>
        <w:rPr>
          <w:rFonts w:hint="eastAsia" w:ascii="宋体" w:hAnsi="宋体"/>
          <w:szCs w:val="21"/>
        </w:rPr>
        <w:t>2. 掌握导线测量的布设方法及内外业工作；</w:t>
      </w:r>
    </w:p>
    <w:p>
      <w:pPr>
        <w:ind w:firstLine="435"/>
        <w:rPr>
          <w:rFonts w:hint="eastAsia" w:ascii="宋体" w:hAnsi="宋体"/>
          <w:szCs w:val="21"/>
        </w:rPr>
      </w:pPr>
      <w:r>
        <w:rPr>
          <w:rFonts w:hint="eastAsia" w:ascii="宋体" w:hAnsi="宋体"/>
          <w:szCs w:val="21"/>
        </w:rPr>
        <w:t>3. 掌握三角测量的原理及方法；</w:t>
      </w:r>
    </w:p>
    <w:p>
      <w:pPr>
        <w:ind w:firstLine="435"/>
        <w:rPr>
          <w:rFonts w:hint="eastAsia" w:ascii="宋体" w:hAnsi="宋体"/>
          <w:szCs w:val="21"/>
        </w:rPr>
      </w:pPr>
      <w:r>
        <w:rPr>
          <w:rFonts w:hint="eastAsia" w:ascii="宋体" w:hAnsi="宋体"/>
          <w:szCs w:val="21"/>
        </w:rPr>
        <w:t>4. 掌握交会法测定点位的原理及方法；</w:t>
      </w:r>
    </w:p>
    <w:p>
      <w:pPr>
        <w:ind w:firstLine="435"/>
        <w:rPr>
          <w:rFonts w:hint="eastAsia" w:ascii="宋体" w:hAnsi="宋体"/>
          <w:szCs w:val="21"/>
        </w:rPr>
      </w:pPr>
      <w:r>
        <w:rPr>
          <w:rFonts w:hint="eastAsia" w:ascii="宋体" w:hAnsi="宋体"/>
          <w:szCs w:val="21"/>
        </w:rPr>
        <w:t>5. 掌握高程控制测量的原理及方法；</w:t>
      </w:r>
    </w:p>
    <w:p>
      <w:pPr>
        <w:ind w:firstLine="435"/>
        <w:rPr>
          <w:rFonts w:hint="eastAsia" w:ascii="宋体" w:hAnsi="宋体"/>
          <w:szCs w:val="21"/>
        </w:rPr>
      </w:pPr>
    </w:p>
    <w:p>
      <w:pPr>
        <w:rPr>
          <w:rFonts w:hint="eastAsia" w:ascii="宋体" w:hAnsi="宋体"/>
          <w:b/>
          <w:szCs w:val="21"/>
        </w:rPr>
      </w:pPr>
      <w:r>
        <w:rPr>
          <w:rFonts w:hint="eastAsia" w:ascii="宋体" w:hAnsi="宋体"/>
          <w:b/>
          <w:szCs w:val="21"/>
        </w:rPr>
        <w:t>（五）GNSS卫星导航定位原理与应用</w:t>
      </w:r>
    </w:p>
    <w:p>
      <w:pPr>
        <w:ind w:left="420" w:leftChars="200" w:firstLine="11" w:firstLineChars="5"/>
        <w:rPr>
          <w:rFonts w:hint="eastAsia"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GNSS卫星导航定位原理及GNSS在相关领域的应用。</w:t>
      </w:r>
    </w:p>
    <w:p>
      <w:pPr>
        <w:ind w:left="420" w:leftChars="200" w:firstLine="11" w:firstLineChars="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1. 掌握GNSS卫星系统的组成及几大系统的特点；</w:t>
      </w:r>
    </w:p>
    <w:p>
      <w:pPr>
        <w:ind w:firstLine="435"/>
        <w:rPr>
          <w:rFonts w:hint="eastAsia" w:ascii="宋体" w:hAnsi="宋体"/>
          <w:szCs w:val="21"/>
        </w:rPr>
      </w:pPr>
      <w:r>
        <w:rPr>
          <w:rFonts w:hint="eastAsia" w:ascii="宋体" w:hAnsi="宋体"/>
          <w:szCs w:val="21"/>
        </w:rPr>
        <w:t>2. 掌握坐标系统和时间系统的基本概念及坐标系统之间的转换原理；</w:t>
      </w:r>
    </w:p>
    <w:p>
      <w:pPr>
        <w:ind w:firstLine="435"/>
        <w:rPr>
          <w:rFonts w:hint="eastAsia" w:ascii="宋体" w:hAnsi="宋体"/>
          <w:szCs w:val="21"/>
        </w:rPr>
      </w:pPr>
      <w:r>
        <w:rPr>
          <w:rFonts w:hint="eastAsia" w:ascii="宋体" w:hAnsi="宋体"/>
          <w:szCs w:val="21"/>
        </w:rPr>
        <w:t>3. 理解卫星运动基础，掌握卫星星历、卫星信号、导航电文等基本知识，熟悉各类GNSS接收机；</w:t>
      </w:r>
    </w:p>
    <w:p>
      <w:pPr>
        <w:ind w:firstLine="435"/>
        <w:rPr>
          <w:rFonts w:hint="eastAsia" w:ascii="宋体" w:hAnsi="宋体"/>
          <w:szCs w:val="21"/>
        </w:rPr>
      </w:pPr>
      <w:r>
        <w:rPr>
          <w:rFonts w:hint="eastAsia" w:ascii="宋体" w:hAnsi="宋体"/>
          <w:szCs w:val="21"/>
        </w:rPr>
        <w:t>4. 掌握卫星定位、卫星导航基本原理及GNSS测量的误差来源及其影响；</w:t>
      </w:r>
    </w:p>
    <w:p>
      <w:pPr>
        <w:ind w:firstLine="435"/>
        <w:rPr>
          <w:rFonts w:hint="eastAsia" w:ascii="宋体" w:hAnsi="宋体"/>
          <w:szCs w:val="21"/>
        </w:rPr>
      </w:pPr>
      <w:r>
        <w:rPr>
          <w:rFonts w:hint="eastAsia" w:ascii="宋体" w:hAnsi="宋体"/>
          <w:szCs w:val="21"/>
        </w:rPr>
        <w:t>5. 掌握GNSS测量的设计与实施及内业数据处理。</w:t>
      </w:r>
    </w:p>
    <w:p>
      <w:pPr>
        <w:ind w:firstLine="480"/>
        <w:rPr>
          <w:rFonts w:hint="eastAsia" w:ascii="宋体" w:hAnsi="宋体"/>
          <w:b/>
          <w:szCs w:val="21"/>
        </w:rPr>
      </w:pPr>
    </w:p>
    <w:p>
      <w:pPr>
        <w:rPr>
          <w:rFonts w:hint="eastAsia" w:ascii="宋体" w:hAnsi="宋体"/>
          <w:b/>
          <w:szCs w:val="21"/>
        </w:rPr>
      </w:pPr>
      <w:r>
        <w:rPr>
          <w:rFonts w:hint="eastAsia" w:ascii="宋体" w:hAnsi="宋体"/>
          <w:b/>
          <w:szCs w:val="21"/>
        </w:rPr>
        <w:t>（六）大比例尺地形图的测绘和应用</w:t>
      </w:r>
    </w:p>
    <w:p>
      <w:pPr>
        <w:ind w:firstLine="480"/>
        <w:rPr>
          <w:rFonts w:hint="eastAsia" w:ascii="宋体" w:hAnsi="宋体"/>
          <w:szCs w:val="21"/>
        </w:rPr>
      </w:pPr>
      <w:r>
        <w:rPr>
          <w:rFonts w:hint="eastAsia" w:ascii="宋体" w:hAnsi="宋体"/>
          <w:b/>
          <w:szCs w:val="21"/>
        </w:rPr>
        <w:t>考试内容</w:t>
      </w:r>
      <w:r>
        <w:rPr>
          <w:rFonts w:hint="eastAsia" w:ascii="宋体" w:hAnsi="宋体"/>
          <w:b/>
          <w:szCs w:val="21"/>
        </w:rPr>
        <w:cr/>
      </w:r>
      <w:r>
        <w:rPr>
          <w:rFonts w:hint="eastAsia" w:ascii="宋体" w:hAnsi="宋体"/>
          <w:szCs w:val="21"/>
        </w:rPr>
        <w:t xml:space="preserve">    地形图的基本知识、大比例尺数字化地形图测绘、地形图的分幅与编号、地形图的应用。</w:t>
      </w: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掌握地形图的基本知识；</w:t>
      </w:r>
    </w:p>
    <w:p>
      <w:pPr>
        <w:ind w:firstLine="435"/>
        <w:rPr>
          <w:rFonts w:hint="eastAsia" w:ascii="宋体" w:hAnsi="宋体"/>
          <w:szCs w:val="21"/>
        </w:rPr>
      </w:pPr>
      <w:r>
        <w:rPr>
          <w:rFonts w:hint="eastAsia" w:ascii="宋体" w:hAnsi="宋体"/>
          <w:szCs w:val="21"/>
        </w:rPr>
        <w:t>2. 掌握大比例尺数字化地形图测绘的相关概念和数字化地形图测图的数学基础及计算机绘图原理；</w:t>
      </w:r>
    </w:p>
    <w:p>
      <w:pPr>
        <w:ind w:firstLine="435"/>
        <w:rPr>
          <w:rFonts w:hint="eastAsia" w:ascii="宋体" w:hAnsi="宋体"/>
          <w:szCs w:val="21"/>
        </w:rPr>
      </w:pPr>
      <w:r>
        <w:rPr>
          <w:rFonts w:hint="eastAsia" w:ascii="宋体" w:hAnsi="宋体"/>
          <w:szCs w:val="21"/>
        </w:rPr>
        <w:t>3. 掌握地图数字化原理和方法；</w:t>
      </w:r>
    </w:p>
    <w:p>
      <w:pPr>
        <w:ind w:firstLine="435"/>
        <w:rPr>
          <w:rFonts w:hint="eastAsia" w:ascii="宋体" w:hAnsi="宋体"/>
          <w:szCs w:val="21"/>
        </w:rPr>
      </w:pPr>
      <w:r>
        <w:rPr>
          <w:rFonts w:hint="eastAsia" w:ascii="宋体" w:hAnsi="宋体"/>
          <w:szCs w:val="21"/>
        </w:rPr>
        <w:t>4. 掌握大比例数字化地形图野外数据采集的方法和内业绘图；</w:t>
      </w:r>
    </w:p>
    <w:p>
      <w:pPr>
        <w:ind w:firstLine="435"/>
        <w:rPr>
          <w:rFonts w:hint="eastAsia" w:ascii="宋体" w:hAnsi="宋体"/>
          <w:szCs w:val="21"/>
        </w:rPr>
      </w:pPr>
      <w:r>
        <w:rPr>
          <w:rFonts w:hint="eastAsia" w:ascii="宋体" w:hAnsi="宋体"/>
          <w:szCs w:val="21"/>
        </w:rPr>
        <w:t>5. 掌握地形图的分幅与编号相关基础知识；</w:t>
      </w:r>
    </w:p>
    <w:p>
      <w:pPr>
        <w:ind w:firstLine="435"/>
        <w:rPr>
          <w:rFonts w:hint="eastAsia" w:ascii="宋体" w:hAnsi="宋体"/>
          <w:szCs w:val="21"/>
        </w:rPr>
      </w:pPr>
      <w:r>
        <w:rPr>
          <w:rFonts w:hint="eastAsia" w:ascii="宋体" w:hAnsi="宋体"/>
          <w:szCs w:val="21"/>
        </w:rPr>
        <w:t>6. 理解地形图在各个领域的应用，掌握地形图的基本应用。</w:t>
      </w:r>
    </w:p>
    <w:p>
      <w:pPr>
        <w:ind w:firstLine="480"/>
        <w:rPr>
          <w:rFonts w:hint="eastAsia" w:ascii="宋体" w:hAnsi="宋体"/>
          <w:b/>
          <w:szCs w:val="21"/>
        </w:rPr>
      </w:pPr>
    </w:p>
    <w:p>
      <w:pPr>
        <w:rPr>
          <w:rFonts w:hint="eastAsia" w:ascii="宋体" w:hAnsi="宋体"/>
          <w:b/>
          <w:szCs w:val="21"/>
        </w:rPr>
      </w:pPr>
      <w:r>
        <w:rPr>
          <w:rFonts w:hint="eastAsia" w:ascii="宋体" w:hAnsi="宋体"/>
          <w:b/>
          <w:szCs w:val="21"/>
        </w:rPr>
        <w:t>（六）测设（放样）</w:t>
      </w:r>
    </w:p>
    <w:p>
      <w:pPr>
        <w:ind w:firstLine="480"/>
        <w:rPr>
          <w:rFonts w:hint="eastAsia" w:ascii="宋体" w:hAnsi="宋体"/>
          <w:szCs w:val="21"/>
        </w:rPr>
      </w:pPr>
      <w:r>
        <w:rPr>
          <w:rFonts w:hint="eastAsia" w:ascii="宋体" w:hAnsi="宋体"/>
          <w:b/>
          <w:szCs w:val="21"/>
        </w:rPr>
        <w:t>考试内容</w:t>
      </w:r>
      <w:r>
        <w:rPr>
          <w:rFonts w:hint="eastAsia" w:ascii="宋体" w:hAnsi="宋体"/>
          <w:szCs w:val="21"/>
        </w:rPr>
        <w:cr/>
      </w:r>
      <w:r>
        <w:rPr>
          <w:rFonts w:hint="eastAsia" w:ascii="宋体" w:hAnsi="宋体"/>
          <w:szCs w:val="21"/>
        </w:rPr>
        <w:t xml:space="preserve">    测设的概念及基本工作内容、各类测设要素的计算方法及实地测设的实施方法。</w:t>
      </w:r>
    </w:p>
    <w:p>
      <w:pPr>
        <w:ind w:firstLine="435"/>
        <w:rPr>
          <w:rFonts w:hint="eastAsia" w:ascii="宋体" w:hAnsi="宋体"/>
          <w:szCs w:val="21"/>
        </w:rPr>
      </w:pPr>
      <w:r>
        <w:rPr>
          <w:rFonts w:hint="eastAsia" w:ascii="宋体" w:hAnsi="宋体"/>
          <w:b/>
          <w:szCs w:val="21"/>
        </w:rPr>
        <w:t>考试要求</w:t>
      </w:r>
      <w:r>
        <w:rPr>
          <w:rFonts w:hint="eastAsia" w:ascii="宋体" w:hAnsi="宋体"/>
          <w:b/>
          <w:szCs w:val="21"/>
        </w:rPr>
        <w:cr/>
      </w:r>
      <w:r>
        <w:rPr>
          <w:rFonts w:hint="eastAsia" w:ascii="宋体" w:hAnsi="宋体"/>
          <w:szCs w:val="21"/>
        </w:rPr>
        <w:t xml:space="preserve">    1. 掌握测设的概念及其基本工作内容；</w:t>
      </w:r>
    </w:p>
    <w:p>
      <w:pPr>
        <w:ind w:firstLine="435"/>
        <w:rPr>
          <w:rFonts w:hint="eastAsia" w:ascii="宋体" w:hAnsi="宋体"/>
          <w:szCs w:val="21"/>
        </w:rPr>
      </w:pPr>
      <w:r>
        <w:rPr>
          <w:rFonts w:hint="eastAsia" w:ascii="宋体" w:hAnsi="宋体"/>
          <w:szCs w:val="21"/>
        </w:rPr>
        <w:t>2. 掌握各类测设要素的计算原理和方法；</w:t>
      </w:r>
    </w:p>
    <w:p>
      <w:pPr>
        <w:ind w:firstLine="435"/>
        <w:rPr>
          <w:rFonts w:hint="eastAsia" w:ascii="宋体" w:hAnsi="宋体"/>
          <w:szCs w:val="21"/>
        </w:rPr>
      </w:pPr>
      <w:r>
        <w:rPr>
          <w:rFonts w:hint="eastAsia" w:ascii="宋体" w:hAnsi="宋体"/>
          <w:szCs w:val="21"/>
        </w:rPr>
        <w:t>3. 掌握实地测设的基本原理和实施方法。</w:t>
      </w:r>
    </w:p>
    <w:p>
      <w:pPr>
        <w:rPr>
          <w:rFonts w:hint="eastAsia"/>
        </w:rPr>
      </w:pPr>
    </w:p>
    <w:p>
      <w:pPr>
        <w:spacing w:line="440" w:lineRule="exact"/>
        <w:jc w:val="center"/>
        <w:rPr>
          <w:rFonts w:hint="eastAsia" w:hAnsi="黑体" w:eastAsia="黑体"/>
          <w:b/>
          <w:sz w:val="28"/>
          <w:szCs w:val="28"/>
        </w:rPr>
      </w:pPr>
      <w:r>
        <w:rPr>
          <w:rFonts w:hint="eastAsia" w:hAnsi="黑体" w:eastAsia="黑体"/>
          <w:b/>
          <w:sz w:val="28"/>
          <w:szCs w:val="28"/>
        </w:rPr>
        <w:t>四、参考书目</w:t>
      </w:r>
    </w:p>
    <w:p>
      <w:pPr>
        <w:ind w:firstLine="435"/>
        <w:rPr>
          <w:rFonts w:hint="eastAsia" w:ascii="宋体" w:hAnsi="宋体"/>
          <w:szCs w:val="21"/>
        </w:rPr>
      </w:pPr>
      <w:r>
        <w:rPr>
          <w:rFonts w:hint="eastAsia" w:ascii="宋体" w:hAnsi="宋体"/>
          <w:szCs w:val="21"/>
        </w:rPr>
        <w:t>1、刘茂华.测量学.清华大学出版社，2015</w:t>
      </w:r>
      <w:r>
        <w:rPr>
          <w:rFonts w:ascii="宋体" w:hAnsi="宋体"/>
          <w:szCs w:val="21"/>
        </w:rPr>
        <w:t>.</w:t>
      </w:r>
    </w:p>
    <w:p>
      <w:pPr>
        <w:numPr>
          <w:ilvl w:val="0"/>
          <w:numId w:val="1"/>
        </w:numPr>
        <w:ind w:firstLine="435"/>
        <w:rPr>
          <w:rFonts w:hint="eastAsia" w:ascii="宋体" w:hAnsi="宋体"/>
          <w:szCs w:val="21"/>
        </w:rPr>
      </w:pPr>
      <w:r>
        <w:rPr>
          <w:rFonts w:hint="eastAsia" w:ascii="宋体" w:hAnsi="宋体"/>
          <w:szCs w:val="21"/>
        </w:rPr>
        <w:t>徐绍铨.张华海.杨志强.王泽民等.GPS测量原理及应用（第四版）.武汉大学出版社，2016</w:t>
      </w:r>
      <w:r>
        <w:rPr>
          <w:rFonts w:ascii="宋体" w:hAnsi="宋体"/>
          <w:szCs w:val="21"/>
        </w:rPr>
        <w:t>.</w:t>
      </w:r>
    </w:p>
    <w:p>
      <w:pPr>
        <w:numPr>
          <w:ilvl w:val="0"/>
          <w:numId w:val="1"/>
        </w:numPr>
        <w:ind w:firstLine="435"/>
        <w:rPr>
          <w:rFonts w:ascii="宋体" w:hAnsi="宋体"/>
          <w:szCs w:val="21"/>
        </w:rPr>
      </w:pPr>
      <w:r>
        <w:rPr>
          <w:rFonts w:hint="eastAsia" w:ascii="宋体" w:hAnsi="宋体"/>
          <w:szCs w:val="21"/>
        </w:rPr>
        <w:t>杨晓明.</w:t>
      </w:r>
      <w:r>
        <w:rPr>
          <w:rFonts w:ascii="宋体" w:hAnsi="宋体"/>
          <w:szCs w:val="21"/>
        </w:rPr>
        <w:t>余代俊</w:t>
      </w:r>
      <w:r>
        <w:rPr>
          <w:rFonts w:hint="eastAsia" w:ascii="宋体" w:hAnsi="宋体"/>
          <w:szCs w:val="21"/>
        </w:rPr>
        <w:t>.</w:t>
      </w:r>
      <w:r>
        <w:rPr>
          <w:rFonts w:ascii="宋体" w:hAnsi="宋体"/>
          <w:szCs w:val="21"/>
        </w:rPr>
        <w:t>董斌</w:t>
      </w:r>
      <w:r>
        <w:rPr>
          <w:rFonts w:hint="eastAsia" w:ascii="宋体" w:hAnsi="宋体"/>
          <w:szCs w:val="21"/>
        </w:rPr>
        <w:t>.</w:t>
      </w:r>
      <w:r>
        <w:rPr>
          <w:rFonts w:ascii="宋体" w:hAnsi="宋体"/>
          <w:szCs w:val="21"/>
        </w:rPr>
        <w:t>唐诗华</w:t>
      </w:r>
      <w:r>
        <w:rPr>
          <w:rFonts w:hint="eastAsia" w:ascii="宋体" w:hAnsi="宋体"/>
          <w:szCs w:val="21"/>
        </w:rPr>
        <w:t>.</w:t>
      </w:r>
      <w:r>
        <w:rPr>
          <w:rFonts w:ascii="宋体" w:hAnsi="宋体"/>
          <w:szCs w:val="21"/>
        </w:rPr>
        <w:t>陈刚</w:t>
      </w:r>
      <w:r>
        <w:rPr>
          <w:rFonts w:hint="eastAsia" w:ascii="宋体" w:hAnsi="宋体"/>
          <w:szCs w:val="21"/>
        </w:rPr>
        <w:t>.数字测图原理与技术（第二版）.测绘出版社，2016</w:t>
      </w:r>
      <w:r>
        <w:rPr>
          <w:rFonts w:ascii="宋体" w:hAnsi="宋体"/>
          <w:szCs w:val="21"/>
        </w:rPr>
        <w:t>.</w:t>
      </w:r>
    </w:p>
    <w:p>
      <w:pPr>
        <w:rPr>
          <w:rFonts w:hint="eastAsia"/>
        </w:rPr>
      </w:pPr>
    </w:p>
    <w:p>
      <w:pPr>
        <w:rPr>
          <w:rFonts w:hint="eastAsia"/>
        </w:rPr>
      </w:pPr>
    </w:p>
    <w:p>
      <w:pPr>
        <w:spacing w:line="440" w:lineRule="exact"/>
        <w:jc w:val="center"/>
        <w:rPr>
          <w:rFonts w:hint="eastAsia" w:hAnsi="黑体" w:eastAsia="黑体"/>
          <w:b/>
          <w:sz w:val="28"/>
          <w:szCs w:val="28"/>
        </w:rPr>
      </w:pPr>
      <w:r>
        <w:rPr>
          <w:rFonts w:hint="eastAsia" w:hAnsi="黑体" w:eastAsia="黑体"/>
          <w:b/>
          <w:sz w:val="28"/>
          <w:szCs w:val="28"/>
        </w:rPr>
        <w:t>五、样题</w:t>
      </w:r>
    </w:p>
    <w:p/>
    <w:p/>
    <w:p>
      <w:pPr>
        <w:spacing w:line="440" w:lineRule="exact"/>
        <w:rPr>
          <w:rFonts w:hint="eastAsia" w:eastAsia="黑体" w:cs="黑体"/>
          <w:sz w:val="24"/>
        </w:rPr>
      </w:pPr>
      <w:r>
        <w:rPr>
          <w:rFonts w:hint="eastAsia"/>
        </w:rPr>
        <w:tab/>
      </w:r>
      <w:r>
        <w:rPr>
          <w:rFonts w:hint="eastAsia" w:eastAsia="黑体" w:cs="黑体"/>
          <w:sz w:val="24"/>
        </w:rPr>
        <w:t>初试题型包含但不局限以下题型：</w:t>
      </w:r>
    </w:p>
    <w:p>
      <w:pPr>
        <w:spacing w:line="440" w:lineRule="exact"/>
        <w:rPr>
          <w:rFonts w:hint="eastAsia" w:eastAsia="黑体"/>
          <w:spacing w:val="-4"/>
          <w:sz w:val="24"/>
        </w:rPr>
      </w:pPr>
      <w:r>
        <w:rPr>
          <w:rFonts w:hint="eastAsia" w:eastAsia="黑体" w:cs="黑体"/>
          <w:sz w:val="24"/>
        </w:rPr>
        <w:t>一、选择题</w:t>
      </w:r>
    </w:p>
    <w:p>
      <w:pPr>
        <w:spacing w:line="400" w:lineRule="exact"/>
        <w:rPr>
          <w:rFonts w:ascii="宋体" w:hAnsi="宋体"/>
          <w:sz w:val="24"/>
        </w:rPr>
      </w:pPr>
      <w:r>
        <w:rPr>
          <w:color w:val="000000"/>
          <w:szCs w:val="21"/>
        </w:rPr>
        <w:t>1</w:t>
      </w:r>
      <w:r>
        <w:rPr>
          <w:rFonts w:hAnsi="宋体"/>
          <w:color w:val="000000"/>
          <w:szCs w:val="21"/>
        </w:rPr>
        <w:t>、</w:t>
      </w:r>
      <w:r>
        <w:rPr>
          <w:rFonts w:hint="eastAsia" w:ascii="宋体" w:hAnsi="宋体"/>
          <w:sz w:val="24"/>
        </w:rPr>
        <w:t>控制测量的作用是（   ）。</w:t>
      </w:r>
    </w:p>
    <w:p>
      <w:pPr>
        <w:spacing w:line="400" w:lineRule="exact"/>
        <w:ind w:left="359" w:leftChars="171"/>
        <w:rPr>
          <w:rFonts w:hint="eastAsia" w:ascii="宋体" w:hAnsi="宋体"/>
          <w:b/>
          <w:sz w:val="24"/>
        </w:rPr>
      </w:pPr>
      <w:r>
        <w:rPr>
          <w:rFonts w:hint="eastAsia" w:ascii="宋体" w:hAnsi="宋体"/>
          <w:b/>
          <w:sz w:val="24"/>
        </w:rPr>
        <w:t xml:space="preserve">Ａ. 建立测区统一的控制基准；   Ｂ. 控制误差的积累； </w:t>
      </w:r>
    </w:p>
    <w:p>
      <w:pPr>
        <w:spacing w:line="400" w:lineRule="exact"/>
        <w:ind w:left="359" w:leftChars="171"/>
        <w:rPr>
          <w:rFonts w:hint="eastAsia" w:ascii="宋体" w:hAnsi="宋体"/>
          <w:b/>
          <w:sz w:val="24"/>
        </w:rPr>
      </w:pPr>
      <w:r>
        <w:rPr>
          <w:rFonts w:hint="eastAsia" w:ascii="宋体" w:hAnsi="宋体"/>
          <w:b/>
          <w:sz w:val="24"/>
        </w:rPr>
        <w:t xml:space="preserve">Ｃ. 便于开展细部测量工作；     </w:t>
      </w:r>
      <w:r>
        <w:rPr>
          <w:rFonts w:hint="eastAsia" w:ascii="宋体" w:hAnsi="宋体"/>
          <w:b/>
          <w:sz w:val="28"/>
          <w:szCs w:val="28"/>
        </w:rPr>
        <w:t>D</w:t>
      </w:r>
      <w:r>
        <w:rPr>
          <w:rFonts w:hint="eastAsia" w:ascii="宋体" w:hAnsi="宋体"/>
          <w:b/>
          <w:sz w:val="24"/>
        </w:rPr>
        <w:t>.  以上都是。</w:t>
      </w:r>
    </w:p>
    <w:p>
      <w:pPr>
        <w:spacing w:line="440" w:lineRule="exact"/>
        <w:rPr>
          <w:rFonts w:hint="eastAsia" w:eastAsia="黑体"/>
          <w:sz w:val="24"/>
        </w:rPr>
      </w:pPr>
      <w:r>
        <w:rPr>
          <w:rFonts w:hAnsi="黑体" w:eastAsia="黑体"/>
          <w:sz w:val="24"/>
        </w:rPr>
        <w:t>二、</w:t>
      </w:r>
      <w:r>
        <w:rPr>
          <w:rFonts w:hint="eastAsia" w:hAnsi="黑体" w:eastAsia="黑体"/>
          <w:sz w:val="24"/>
        </w:rPr>
        <w:t>名词解释</w:t>
      </w:r>
    </w:p>
    <w:p>
      <w:pPr>
        <w:spacing w:line="440" w:lineRule="exact"/>
        <w:rPr>
          <w:szCs w:val="21"/>
        </w:rPr>
      </w:pPr>
      <w:r>
        <w:rPr>
          <w:rFonts w:hint="eastAsia"/>
          <w:szCs w:val="21"/>
        </w:rPr>
        <w:t>1、测绘：</w:t>
      </w:r>
    </w:p>
    <w:p>
      <w:pPr>
        <w:spacing w:line="440" w:lineRule="exact"/>
        <w:rPr>
          <w:rFonts w:hint="eastAsia" w:eastAsia="黑体"/>
          <w:sz w:val="24"/>
        </w:rPr>
      </w:pPr>
      <w:r>
        <w:rPr>
          <w:rFonts w:hAnsi="黑体" w:eastAsia="黑体"/>
          <w:sz w:val="24"/>
        </w:rPr>
        <w:t>三、</w:t>
      </w:r>
      <w:r>
        <w:rPr>
          <w:rFonts w:hint="eastAsia" w:hAnsi="黑体" w:eastAsia="黑体"/>
          <w:sz w:val="24"/>
        </w:rPr>
        <w:t>简答题</w:t>
      </w:r>
    </w:p>
    <w:p>
      <w:pPr>
        <w:spacing w:line="440" w:lineRule="exact"/>
        <w:rPr>
          <w:szCs w:val="21"/>
        </w:rPr>
      </w:pPr>
      <w:r>
        <w:rPr>
          <w:rFonts w:hint="eastAsia"/>
          <w:szCs w:val="21"/>
        </w:rPr>
        <w:t>1、测量的基本原则是什么？</w:t>
      </w:r>
    </w:p>
    <w:p>
      <w:pPr>
        <w:spacing w:line="440" w:lineRule="exact"/>
        <w:rPr>
          <w:rFonts w:hint="eastAsia" w:eastAsia="黑体"/>
          <w:sz w:val="24"/>
        </w:rPr>
      </w:pPr>
      <w:r>
        <w:rPr>
          <w:rFonts w:hAnsi="黑体" w:eastAsia="黑体"/>
          <w:sz w:val="24"/>
        </w:rPr>
        <w:t>四、</w:t>
      </w:r>
      <w:r>
        <w:rPr>
          <w:rFonts w:hint="eastAsia" w:hAnsi="黑体" w:eastAsia="黑体"/>
          <w:sz w:val="24"/>
        </w:rPr>
        <w:t>论述题</w:t>
      </w:r>
    </w:p>
    <w:p>
      <w:pPr>
        <w:spacing w:line="440" w:lineRule="exact"/>
        <w:rPr>
          <w:szCs w:val="21"/>
        </w:rPr>
      </w:pPr>
      <w:r>
        <w:rPr>
          <w:rFonts w:hint="eastAsia"/>
          <w:szCs w:val="21"/>
        </w:rPr>
        <w:t>1、结合测量误差基本知识，如何在保证精度的条件下快速完成四等水准外业作业？</w:t>
      </w:r>
    </w:p>
    <w:p>
      <w:pPr>
        <w:spacing w:line="440" w:lineRule="exact"/>
        <w:rPr>
          <w:rFonts w:hint="eastAsia" w:hAnsi="黑体" w:eastAsia="黑体"/>
          <w:sz w:val="24"/>
        </w:rPr>
      </w:pPr>
      <w:r>
        <w:rPr>
          <w:rFonts w:hint="eastAsia" w:hAnsi="黑体" w:eastAsia="黑体"/>
          <w:sz w:val="24"/>
        </w:rPr>
        <w:t>五、计算题</w:t>
      </w:r>
    </w:p>
    <w:p>
      <w:pPr>
        <w:snapToGrid w:val="0"/>
        <w:rPr>
          <w:rFonts w:ascii="宋体" w:hAnsi="宋体"/>
          <w:sz w:val="24"/>
        </w:rPr>
      </w:pPr>
      <w:r>
        <w:rPr>
          <w:rFonts w:hint="eastAsia"/>
        </w:rPr>
        <w:t>1、</w:t>
      </w:r>
      <w:r>
        <w:rPr>
          <w:rFonts w:hint="eastAsia" w:ascii="宋体" w:hAnsi="宋体"/>
          <w:sz w:val="24"/>
        </w:rPr>
        <w:t>在水准点BM</w:t>
      </w:r>
      <w:r>
        <w:rPr>
          <w:rFonts w:hint="eastAsia" w:ascii="宋体" w:hAnsi="宋体"/>
          <w:sz w:val="32"/>
          <w:szCs w:val="32"/>
          <w:vertAlign w:val="subscript"/>
        </w:rPr>
        <w:t>a</w:t>
      </w:r>
      <w:r>
        <w:rPr>
          <w:rFonts w:hint="eastAsia" w:ascii="宋体" w:hAnsi="宋体"/>
          <w:sz w:val="24"/>
        </w:rPr>
        <w:t>和BM</w:t>
      </w:r>
      <w:r>
        <w:rPr>
          <w:rFonts w:hint="eastAsia" w:ascii="宋体" w:hAnsi="宋体"/>
          <w:sz w:val="32"/>
          <w:szCs w:val="32"/>
          <w:vertAlign w:val="subscript"/>
        </w:rPr>
        <w:t>b</w:t>
      </w:r>
      <w:r>
        <w:rPr>
          <w:rFonts w:hint="eastAsia" w:ascii="宋体" w:hAnsi="宋体"/>
          <w:sz w:val="24"/>
        </w:rPr>
        <w:t>之间进行水准测量，所测得的各测段的高差和水准路线长如下图所示。已知BM</w:t>
      </w:r>
      <w:r>
        <w:rPr>
          <w:rFonts w:hint="eastAsia" w:ascii="宋体" w:hAnsi="宋体"/>
          <w:sz w:val="32"/>
          <w:szCs w:val="32"/>
          <w:vertAlign w:val="subscript"/>
        </w:rPr>
        <w:t>a</w:t>
      </w:r>
      <w:r>
        <w:rPr>
          <w:rFonts w:hint="eastAsia" w:ascii="宋体" w:hAnsi="宋体"/>
          <w:sz w:val="24"/>
        </w:rPr>
        <w:t>的高程为900.612m，BM</w:t>
      </w:r>
      <w:r>
        <w:rPr>
          <w:rFonts w:hint="eastAsia" w:ascii="宋体" w:hAnsi="宋体"/>
          <w:sz w:val="32"/>
          <w:szCs w:val="32"/>
          <w:vertAlign w:val="subscript"/>
        </w:rPr>
        <w:t>b</w:t>
      </w:r>
      <w:r>
        <w:rPr>
          <w:rFonts w:hint="eastAsia" w:ascii="宋体" w:hAnsi="宋体"/>
          <w:sz w:val="24"/>
        </w:rPr>
        <w:t>的高程为900.400m。试将有关数据填在水准测量高差调整表中（见表3），最后计算水准点1和2的高程。</w:t>
      </w:r>
    </w:p>
    <w:p>
      <w:pPr>
        <w:snapToGrid w:val="0"/>
        <w:spacing w:line="360" w:lineRule="auto"/>
        <w:ind w:firstLine="840" w:firstLineChars="400"/>
        <w:rPr>
          <w:rFonts w:hint="eastAsia"/>
          <w:szCs w:val="21"/>
        </w:rPr>
      </w:pPr>
      <w:r>
        <w:drawing>
          <wp:inline distT="0" distB="0" distL="114300" distR="114300">
            <wp:extent cx="3922395" cy="459740"/>
            <wp:effectExtent l="0" t="0" r="1905" b="1651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5"/>
                    <a:stretch>
                      <a:fillRect/>
                    </a:stretch>
                  </pic:blipFill>
                  <pic:spPr>
                    <a:xfrm>
                      <a:off x="0" y="0"/>
                      <a:ext cx="3922395" cy="459740"/>
                    </a:xfrm>
                    <a:prstGeom prst="rect">
                      <a:avLst/>
                    </a:prstGeom>
                    <a:noFill/>
                    <a:ln>
                      <a:noFill/>
                    </a:ln>
                  </pic:spPr>
                </pic:pic>
              </a:graphicData>
            </a:graphic>
          </wp:inline>
        </w:drawing>
      </w:r>
      <w:r>
        <w:t xml:space="preserve"> </w:t>
      </w:r>
    </w:p>
    <w:p>
      <w:pPr>
        <w:snapToGrid w:val="0"/>
        <w:spacing w:line="360" w:lineRule="auto"/>
        <w:jc w:val="center"/>
        <w:rPr>
          <w:b/>
          <w:sz w:val="24"/>
        </w:rPr>
      </w:pPr>
      <w:r>
        <w:rPr>
          <w:rFonts w:hint="eastAsia" w:ascii="宋体" w:hAnsi="宋体"/>
          <w:b/>
          <w:sz w:val="24"/>
        </w:rPr>
        <w:t>水准测量高程调整表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216"/>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点号</w:t>
            </w:r>
          </w:p>
        </w:tc>
        <w:tc>
          <w:tcPr>
            <w:tcW w:w="1216"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路线长（km）</w:t>
            </w:r>
          </w:p>
        </w:tc>
        <w:tc>
          <w:tcPr>
            <w:tcW w:w="1217"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实测高差（m）</w:t>
            </w:r>
          </w:p>
        </w:tc>
        <w:tc>
          <w:tcPr>
            <w:tcW w:w="1218"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改正数（mm）</w:t>
            </w:r>
          </w:p>
        </w:tc>
        <w:tc>
          <w:tcPr>
            <w:tcW w:w="1218"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改正后高差（m）</w:t>
            </w:r>
          </w:p>
        </w:tc>
        <w:tc>
          <w:tcPr>
            <w:tcW w:w="1218"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高程（m）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6"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 w:val="24"/>
              </w:rPr>
              <w:t>BM</w:t>
            </w:r>
            <w:r>
              <w:rPr>
                <w:rFonts w:hint="eastAsia" w:ascii="宋体" w:hAnsi="宋体"/>
                <w:sz w:val="32"/>
                <w:szCs w:val="32"/>
                <w:vertAlign w:val="subscript"/>
              </w:rPr>
              <w:t>a</w:t>
            </w:r>
          </w:p>
        </w:tc>
        <w:tc>
          <w:tcPr>
            <w:tcW w:w="1216"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p>
        </w:tc>
        <w:tc>
          <w:tcPr>
            <w:tcW w:w="1217"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p>
        </w:tc>
        <w:tc>
          <w:tcPr>
            <w:tcW w:w="1218"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p>
        </w:tc>
        <w:tc>
          <w:tcPr>
            <w:tcW w:w="1218"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900.612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16"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7"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6"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1</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16"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7"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6"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0" w:type="auto"/>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0" w:type="auto"/>
            <w:vMerge w:val="restart"/>
            <w:tcBorders>
              <w:top w:val="nil"/>
              <w:left w:val="nil"/>
              <w:bottom w:val="single" w:color="auto" w:sz="4" w:space="0"/>
              <w:right w:val="single" w:color="auto" w:sz="4" w:space="0"/>
            </w:tcBorders>
            <w:noWrap w:val="0"/>
            <w:vAlign w:val="center"/>
          </w:tcPr>
          <w:p>
            <w:pPr>
              <w:widowControl/>
              <w:jc w:val="center"/>
              <w:rPr>
                <w:rFonts w:ascii="宋体" w:hAnsi="宋体"/>
                <w:szCs w:val="21"/>
              </w:rPr>
            </w:pPr>
          </w:p>
        </w:tc>
        <w:tc>
          <w:tcPr>
            <w:tcW w:w="0" w:type="auto"/>
            <w:vMerge w:val="restart"/>
            <w:tcBorders>
              <w:top w:val="nil"/>
              <w:left w:val="nil"/>
              <w:bottom w:val="single" w:color="auto" w:sz="4" w:space="0"/>
              <w:right w:val="single" w:color="auto" w:sz="4" w:space="0"/>
            </w:tcBorders>
            <w:noWrap w:val="0"/>
            <w:vAlign w:val="center"/>
          </w:tcPr>
          <w:p>
            <w:pPr>
              <w:widowControl/>
              <w:jc w:val="center"/>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6"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 w:val="24"/>
              </w:rPr>
              <w:t>BM</w:t>
            </w:r>
            <w:r>
              <w:rPr>
                <w:rFonts w:hint="eastAsia" w:ascii="宋体" w:hAnsi="宋体"/>
                <w:sz w:val="32"/>
                <w:szCs w:val="32"/>
                <w:vertAlign w:val="subscript"/>
              </w:rPr>
              <w:t>b</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restart"/>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rPr>
              <w:t>900.400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16" w:type="dxa"/>
            <w:vMerge w:val="restart"/>
            <w:tcBorders>
              <w:top w:val="nil"/>
              <w:left w:val="nil"/>
              <w:bottom w:val="single" w:color="auto" w:sz="4" w:space="0"/>
              <w:right w:val="single" w:color="auto" w:sz="4" w:space="0"/>
            </w:tcBorders>
            <w:noWrap w:val="0"/>
            <w:vAlign w:val="center"/>
          </w:tcPr>
          <w:p>
            <w:pPr>
              <w:widowControl/>
              <w:jc w:val="center"/>
              <w:rPr>
                <w:rFonts w:ascii="宋体" w:hAnsi="宋体"/>
                <w:szCs w:val="21"/>
              </w:rPr>
            </w:pPr>
          </w:p>
        </w:tc>
        <w:tc>
          <w:tcPr>
            <w:tcW w:w="1217" w:type="dxa"/>
            <w:vMerge w:val="restart"/>
            <w:tcBorders>
              <w:top w:val="nil"/>
              <w:left w:val="nil"/>
              <w:bottom w:val="single" w:color="auto" w:sz="4" w:space="0"/>
              <w:right w:val="single" w:color="auto" w:sz="4" w:space="0"/>
            </w:tcBorders>
            <w:noWrap w:val="0"/>
            <w:vAlign w:val="center"/>
          </w:tcPr>
          <w:p>
            <w:pPr>
              <w:widowControl/>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1218"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6" w:type="dxa"/>
            <w:vMerge w:val="restart"/>
            <w:tcBorders>
              <w:top w:val="nil"/>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vertAlign w:val="subscript"/>
              </w:rPr>
              <w:drawing>
                <wp:inline distT="0" distB="0" distL="114300" distR="114300">
                  <wp:extent cx="266700" cy="200025"/>
                  <wp:effectExtent l="0" t="0" r="0" b="7620"/>
                  <wp:docPr id="2"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2"/>
                          <pic:cNvPicPr>
                            <a:picLocks noChangeAspect="1"/>
                          </pic:cNvPicPr>
                        </pic:nvPicPr>
                        <pic:blipFill>
                          <a:blip r:embed="rId6"/>
                          <a:stretch>
                            <a:fillRect/>
                          </a:stretch>
                        </pic:blipFill>
                        <pic:spPr>
                          <a:xfrm>
                            <a:off x="0" y="0"/>
                            <a:ext cx="266700" cy="200025"/>
                          </a:xfrm>
                          <a:prstGeom prst="rect">
                            <a:avLst/>
                          </a:prstGeom>
                          <a:noFill/>
                          <a:ln>
                            <a:noFill/>
                          </a:ln>
                        </pic:spPr>
                      </pic:pic>
                    </a:graphicData>
                  </a:graphic>
                </wp:inline>
              </w:drawing>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6863" w:type="dxa"/>
            <w:gridSpan w:val="6"/>
            <w:tcBorders>
              <w:top w:val="nil"/>
              <w:left w:val="single" w:color="auto" w:sz="4" w:space="0"/>
              <w:bottom w:val="single" w:color="auto" w:sz="4" w:space="0"/>
              <w:right w:val="single" w:color="auto" w:sz="4" w:space="0"/>
            </w:tcBorders>
            <w:noWrap w:val="0"/>
            <w:vAlign w:val="top"/>
          </w:tcPr>
          <w:p>
            <w:pPr>
              <w:spacing w:line="500" w:lineRule="exact"/>
              <w:rPr>
                <w:rFonts w:ascii="宋体" w:hAnsi="宋体"/>
                <w:sz w:val="28"/>
                <w:szCs w:val="28"/>
                <w:vertAlign w:val="subscript"/>
              </w:rPr>
            </w:pPr>
            <w:r>
              <w:rPr>
                <w:rFonts w:ascii="宋体" w:hAnsi="宋体"/>
                <w:sz w:val="28"/>
                <w:szCs w:val="28"/>
                <w:vertAlign w:val="subscript"/>
              </w:rPr>
              <w:drawing>
                <wp:inline distT="0" distB="0" distL="114300" distR="114300">
                  <wp:extent cx="752475" cy="219075"/>
                  <wp:effectExtent l="0" t="0" r="0" b="8255"/>
                  <wp:docPr id="3" name="图片 3"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3"/>
                          <pic:cNvPicPr>
                            <a:picLocks noChangeAspect="1"/>
                          </pic:cNvPicPr>
                        </pic:nvPicPr>
                        <pic:blipFill>
                          <a:blip r:embed="rId7"/>
                          <a:stretch>
                            <a:fillRect/>
                          </a:stretch>
                        </pic:blipFill>
                        <pic:spPr>
                          <a:xfrm>
                            <a:off x="0" y="0"/>
                            <a:ext cx="752475" cy="219075"/>
                          </a:xfrm>
                          <a:prstGeom prst="rect">
                            <a:avLst/>
                          </a:prstGeom>
                          <a:noFill/>
                          <a:ln>
                            <a:noFill/>
                          </a:ln>
                        </pic:spPr>
                      </pic:pic>
                    </a:graphicData>
                  </a:graphic>
                </wp:inline>
              </w:drawing>
            </w:r>
            <w:r>
              <w:rPr>
                <w:rFonts w:hint="eastAsia" w:ascii="宋体" w:hAnsi="宋体"/>
              </w:rPr>
              <w:t xml:space="preserve"> </w:t>
            </w:r>
            <w:r>
              <w:rPr>
                <w:rFonts w:hint="eastAsia" w:ascii="宋体" w:hAnsi="宋体"/>
                <w:u w:val="single"/>
              </w:rPr>
              <w:t xml:space="preserve">    </w:t>
            </w:r>
            <w:r>
              <w:rPr>
                <w:rFonts w:hint="eastAsia"/>
              </w:rPr>
              <w:t xml:space="preserve">m </w:t>
            </w:r>
            <w:r>
              <w:rPr>
                <w:rFonts w:hint="eastAsia" w:ascii="宋体" w:hAnsi="宋体"/>
              </w:rPr>
              <w:t xml:space="preserve">  </w:t>
            </w:r>
            <w:r>
              <w:rPr>
                <w:rFonts w:hint="eastAsia" w:ascii="宋体" w:hAnsi="宋体"/>
                <w:sz w:val="28"/>
                <w:szCs w:val="28"/>
                <w:vertAlign w:val="subscript"/>
              </w:rPr>
              <w:t xml:space="preserve">                                     </w:t>
            </w:r>
            <w:r>
              <w:rPr>
                <w:rFonts w:ascii="宋体" w:hAnsi="宋体"/>
                <w:sz w:val="28"/>
                <w:szCs w:val="28"/>
                <w:vertAlign w:val="subscript"/>
              </w:rPr>
              <w:drawing>
                <wp:inline distT="0" distB="0" distL="114300" distR="114300">
                  <wp:extent cx="352425" cy="219075"/>
                  <wp:effectExtent l="0" t="0" r="9525" b="8255"/>
                  <wp:docPr id="4"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4"/>
                          <pic:cNvPicPr>
                            <a:picLocks noChangeAspect="1"/>
                          </pic:cNvPicPr>
                        </pic:nvPicPr>
                        <pic:blipFill>
                          <a:blip r:embed="rId8"/>
                          <a:stretch>
                            <a:fillRect/>
                          </a:stretch>
                        </pic:blipFill>
                        <pic:spPr>
                          <a:xfrm>
                            <a:off x="0" y="0"/>
                            <a:ext cx="352425" cy="219075"/>
                          </a:xfrm>
                          <a:prstGeom prst="rect">
                            <a:avLst/>
                          </a:prstGeom>
                          <a:noFill/>
                          <a:ln>
                            <a:noFill/>
                          </a:ln>
                        </pic:spPr>
                      </pic:pic>
                    </a:graphicData>
                  </a:graphic>
                </wp:inline>
              </w:drawing>
            </w:r>
            <w:r>
              <w:rPr>
                <w:rFonts w:hint="eastAsia" w:ascii="宋体" w:hAnsi="宋体"/>
                <w:sz w:val="28"/>
                <w:szCs w:val="28"/>
                <w:vertAlign w:val="subscript"/>
              </w:rPr>
              <w:t xml:space="preserve"> </w:t>
            </w:r>
            <w:r>
              <w:rPr>
                <w:rFonts w:hint="eastAsia" w:ascii="宋体" w:hAnsi="宋体"/>
                <w:u w:val="single"/>
              </w:rPr>
              <w:t xml:space="preserve">    </w:t>
            </w:r>
            <w:r>
              <w:rPr>
                <w:rFonts w:hint="eastAsia" w:ascii="宋体" w:hAnsi="宋体"/>
              </w:rPr>
              <w:t xml:space="preserve"> </w:t>
            </w:r>
            <w:r>
              <w:rPr>
                <w:rFonts w:hint="eastAsia"/>
              </w:rPr>
              <w:t xml:space="preserve">mm </w:t>
            </w:r>
            <w:r>
              <w:rPr>
                <w:rFonts w:hint="eastAsia" w:ascii="宋体" w:hAnsi="宋体"/>
              </w:rPr>
              <w:t xml:space="preserve"> </w:t>
            </w:r>
            <w:r>
              <w:rPr>
                <w:rFonts w:hint="eastAsia" w:ascii="宋体" w:hAnsi="宋体"/>
                <w:sz w:val="28"/>
                <w:szCs w:val="28"/>
                <w:vertAlign w:val="subscript"/>
              </w:rPr>
              <w:t xml:space="preserve">    </w:t>
            </w:r>
          </w:p>
          <w:p>
            <w:pPr>
              <w:rPr>
                <w:rFonts w:ascii="宋体" w:hAnsi="宋体"/>
                <w:szCs w:val="21"/>
              </w:rPr>
            </w:pPr>
            <w:r>
              <w:rPr>
                <w:rFonts w:hint="eastAsia" w:ascii="宋体" w:hAnsi="宋体"/>
                <w:sz w:val="28"/>
                <w:szCs w:val="28"/>
                <w:vertAlign w:val="subscript"/>
              </w:rPr>
              <w:t xml:space="preserve"> </w:t>
            </w:r>
            <w:r>
              <w:rPr>
                <w:rFonts w:ascii="宋体" w:hAnsi="宋体"/>
                <w:sz w:val="28"/>
                <w:szCs w:val="28"/>
                <w:vertAlign w:val="subscript"/>
              </w:rPr>
              <w:drawing>
                <wp:inline distT="0" distB="0" distL="114300" distR="114300">
                  <wp:extent cx="428625" cy="228600"/>
                  <wp:effectExtent l="0" t="0" r="9525" b="0"/>
                  <wp:docPr id="5" name="图片 5"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5"/>
                          <pic:cNvPicPr>
                            <a:picLocks noChangeAspect="1"/>
                          </pic:cNvPicPr>
                        </pic:nvPicPr>
                        <pic:blipFill>
                          <a:blip r:embed="rId9"/>
                          <a:stretch>
                            <a:fillRect/>
                          </a:stretch>
                        </pic:blipFill>
                        <pic:spPr>
                          <a:xfrm>
                            <a:off x="0" y="0"/>
                            <a:ext cx="428625" cy="228600"/>
                          </a:xfrm>
                          <a:prstGeom prst="rect">
                            <a:avLst/>
                          </a:prstGeom>
                          <a:noFill/>
                          <a:ln>
                            <a:noFill/>
                          </a:ln>
                        </pic:spPr>
                      </pic:pic>
                    </a:graphicData>
                  </a:graphic>
                </wp:inline>
              </w:drawing>
            </w:r>
            <w:r>
              <w:rPr>
                <w:rFonts w:hint="eastAsia" w:ascii="宋体" w:hAnsi="宋体"/>
                <w:sz w:val="28"/>
                <w:szCs w:val="28"/>
              </w:rPr>
              <w:t>±20√L = ±</w:t>
            </w:r>
            <w:r>
              <w:rPr>
                <w:rFonts w:hint="eastAsia" w:ascii="宋体" w:hAnsi="宋体"/>
                <w:u w:val="single"/>
              </w:rPr>
              <w:t xml:space="preserve">    </w:t>
            </w:r>
            <w:r>
              <w:rPr>
                <w:rFonts w:hint="eastAsia" w:ascii="宋体" w:hAnsi="宋体"/>
                <w:sz w:val="28"/>
                <w:szCs w:val="28"/>
              </w:rPr>
              <w:t xml:space="preserve">mm     </w:t>
            </w:r>
            <w:r>
              <w:rPr>
                <w:rFonts w:hint="eastAsia" w:ascii="宋体" w:hAnsi="宋体"/>
              </w:rPr>
              <w:t xml:space="preserve">每公里改正数 </w:t>
            </w:r>
            <w:r>
              <w:rPr>
                <w:rFonts w:hint="eastAsia"/>
              </w:rPr>
              <w:t xml:space="preserve">= </w:t>
            </w:r>
            <w:r>
              <w:rPr>
                <w:rFonts w:hint="eastAsia" w:ascii="宋体" w:hAnsi="宋体"/>
                <w:u w:val="single"/>
              </w:rPr>
              <w:t xml:space="preserve">    </w:t>
            </w:r>
            <w:r>
              <w:rPr>
                <w:rFonts w:hint="eastAsia"/>
              </w:rPr>
              <w:t>mm</w:t>
            </w:r>
          </w:p>
        </w:tc>
      </w:tr>
    </w:tbl>
    <w:p>
      <w:pPr>
        <w:pStyle w:val="4"/>
        <w:spacing w:line="320" w:lineRule="exact"/>
        <w:ind w:left="360" w:hanging="360" w:hangingChars="150"/>
        <w:rPr>
          <w:rFonts w:hAnsi="宋体" w:cs="宋体"/>
          <w:sz w:val="24"/>
          <w:szCs w:val="24"/>
        </w:rPr>
      </w:pPr>
      <w:r>
        <w:rPr>
          <w:rFonts w:hint="eastAsia" w:hAnsi="宋体"/>
          <w:sz w:val="24"/>
          <w:szCs w:val="24"/>
        </w:rPr>
        <w:t xml:space="preserve"> </w:t>
      </w:r>
    </w:p>
    <w:p>
      <w:pPr>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7EF45"/>
    <w:multiLevelType w:val="singleLevel"/>
    <w:tmpl w:val="5817EF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2"/>
    <w:rsid w:val="00016E79"/>
    <w:rsid w:val="00061AF5"/>
    <w:rsid w:val="00084F7F"/>
    <w:rsid w:val="000E5CA9"/>
    <w:rsid w:val="00134250"/>
    <w:rsid w:val="00147A47"/>
    <w:rsid w:val="00152BC9"/>
    <w:rsid w:val="001F625A"/>
    <w:rsid w:val="00265B1B"/>
    <w:rsid w:val="00272E02"/>
    <w:rsid w:val="0030753E"/>
    <w:rsid w:val="00315D42"/>
    <w:rsid w:val="003276FA"/>
    <w:rsid w:val="003864AB"/>
    <w:rsid w:val="004834D2"/>
    <w:rsid w:val="00494ABB"/>
    <w:rsid w:val="004D3D7D"/>
    <w:rsid w:val="004F50FA"/>
    <w:rsid w:val="005578EA"/>
    <w:rsid w:val="005D4079"/>
    <w:rsid w:val="005F774E"/>
    <w:rsid w:val="006116BF"/>
    <w:rsid w:val="006C1F48"/>
    <w:rsid w:val="006C376A"/>
    <w:rsid w:val="006D4AAB"/>
    <w:rsid w:val="006E1443"/>
    <w:rsid w:val="006E4C6A"/>
    <w:rsid w:val="00720D9A"/>
    <w:rsid w:val="007D3D67"/>
    <w:rsid w:val="00804EA2"/>
    <w:rsid w:val="0085033A"/>
    <w:rsid w:val="00853C18"/>
    <w:rsid w:val="0086092F"/>
    <w:rsid w:val="008A415F"/>
    <w:rsid w:val="00910275"/>
    <w:rsid w:val="00987FC2"/>
    <w:rsid w:val="009935C2"/>
    <w:rsid w:val="009A6E04"/>
    <w:rsid w:val="009B6B8B"/>
    <w:rsid w:val="00A90834"/>
    <w:rsid w:val="00A97F04"/>
    <w:rsid w:val="00B353E2"/>
    <w:rsid w:val="00B950A9"/>
    <w:rsid w:val="00B95DF6"/>
    <w:rsid w:val="00BB10F7"/>
    <w:rsid w:val="00BF735A"/>
    <w:rsid w:val="00C160F2"/>
    <w:rsid w:val="00C21964"/>
    <w:rsid w:val="00C21D6E"/>
    <w:rsid w:val="00C22BF2"/>
    <w:rsid w:val="00C2319E"/>
    <w:rsid w:val="00CB74FA"/>
    <w:rsid w:val="00D26648"/>
    <w:rsid w:val="00D55366"/>
    <w:rsid w:val="00E13EE8"/>
    <w:rsid w:val="00E856F1"/>
    <w:rsid w:val="00EC4DE7"/>
    <w:rsid w:val="00F12351"/>
    <w:rsid w:val="00F808A2"/>
    <w:rsid w:val="00FB31E2"/>
    <w:rsid w:val="00FD326A"/>
    <w:rsid w:val="186E72DF"/>
    <w:rsid w:val="2C2E2895"/>
    <w:rsid w:val="3FEE0B41"/>
    <w:rsid w:val="40DC1CC2"/>
    <w:rsid w:val="4CE52396"/>
    <w:rsid w:val="4D116554"/>
    <w:rsid w:val="56A344B6"/>
    <w:rsid w:val="58403359"/>
    <w:rsid w:val="68D65FD0"/>
    <w:rsid w:val="69AA50A9"/>
    <w:rsid w:val="786D4F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Plain Text"/>
    <w:basedOn w:val="1"/>
    <w:uiPriority w:val="0"/>
    <w:rPr>
      <w:rFonts w:ascii="宋体" w:hAnsi="Courier New"/>
      <w:szCs w:val="20"/>
    </w:rPr>
  </w:style>
  <w:style w:type="paragraph" w:styleId="5">
    <w:name w:val="footer"/>
    <w:basedOn w:val="1"/>
    <w:link w:val="9"/>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字符"/>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429</Words>
  <Characters>2446</Characters>
  <Lines>20</Lines>
  <Paragraphs>5</Paragraphs>
  <TotalTime>0</TotalTime>
  <ScaleCrop>false</ScaleCrop>
  <LinksUpToDate>false</LinksUpToDate>
  <CharactersWithSpaces>2870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2022-07-05T07:45:00Z</dcterms:created>
  <dc:creator>微软用户</dc:creator>
  <cp:lastModifiedBy>vertesyuan</cp:lastModifiedBy>
  <dcterms:modified xsi:type="dcterms:W3CDTF">2022-10-09T06:21:31Z</dcterms:modified>
  <dc:title>◆考试大纲模版：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CE7CCAB423AF4F9398DF5A5C596DE968</vt:lpwstr>
  </property>
</Properties>
</file>