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 xml:space="preserve">  814 材料科学基础  考试大纲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一、考试性质与范围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适用于0</w:t>
      </w:r>
      <w:r>
        <w:rPr>
          <w:rFonts w:ascii="宋体" w:hAnsi="宋体"/>
          <w:sz w:val="24"/>
        </w:rPr>
        <w:t>80500</w:t>
      </w:r>
      <w:r>
        <w:rPr>
          <w:rFonts w:hint="eastAsia" w:ascii="宋体" w:hAnsi="宋体"/>
          <w:sz w:val="24"/>
        </w:rPr>
        <w:t>“材料科学与工程”以及0</w:t>
      </w:r>
      <w:r>
        <w:rPr>
          <w:rFonts w:ascii="宋体" w:hAnsi="宋体"/>
          <w:sz w:val="24"/>
        </w:rPr>
        <w:t>85601</w:t>
      </w:r>
      <w:r>
        <w:rPr>
          <w:rFonts w:hint="eastAsia" w:ascii="宋体" w:hAnsi="宋体"/>
          <w:sz w:val="24"/>
        </w:rPr>
        <w:t>“材料工程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硕士研究生入学</w:t>
      </w:r>
      <w:r>
        <w:rPr>
          <w:rFonts w:ascii="宋体" w:hAnsi="宋体"/>
          <w:sz w:val="24"/>
        </w:rPr>
        <w:t>考</w:t>
      </w:r>
      <w:r>
        <w:rPr>
          <w:rFonts w:hint="eastAsia" w:ascii="宋体" w:hAnsi="宋体"/>
          <w:sz w:val="24"/>
        </w:rPr>
        <w:t>试，为</w:t>
      </w:r>
      <w:r>
        <w:rPr>
          <w:rFonts w:ascii="宋体" w:hAnsi="宋体"/>
          <w:sz w:val="24"/>
        </w:rPr>
        <w:t>初试考试科目。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二、考试基本要求</w:t>
      </w:r>
    </w:p>
    <w:p>
      <w:pPr>
        <w:spacing w:line="360" w:lineRule="auto"/>
        <w:ind w:firstLine="42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在考查考生掌握材料科学与工程的基本概念和基础理论的同时，注重考查考生运用相关基础知识发现问题、分析问题和解决问题的能力。</w:t>
      </w:r>
    </w:p>
    <w:p>
      <w:pPr>
        <w:spacing w:line="360" w:lineRule="auto"/>
        <w:ind w:firstLine="420"/>
        <w:outlineLvl w:val="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要求考生全面、系统地掌握材料科学</w:t>
      </w:r>
      <w:r>
        <w:rPr>
          <w:rFonts w:ascii="宋体" w:hAnsi="宋体"/>
          <w:sz w:val="24"/>
        </w:rPr>
        <w:t>与工程</w:t>
      </w:r>
      <w:r>
        <w:rPr>
          <w:rFonts w:hint="eastAsia" w:ascii="宋体" w:hAnsi="宋体"/>
          <w:sz w:val="24"/>
        </w:rPr>
        <w:t>的基本</w:t>
      </w:r>
      <w:r>
        <w:rPr>
          <w:rFonts w:ascii="宋体" w:hAnsi="宋体"/>
          <w:sz w:val="24"/>
        </w:rPr>
        <w:t>概念和</w:t>
      </w:r>
      <w:r>
        <w:rPr>
          <w:rFonts w:hint="eastAsia" w:ascii="宋体" w:hAnsi="宋体"/>
          <w:sz w:val="24"/>
        </w:rPr>
        <w:t>基础理论，具有发现</w:t>
      </w:r>
      <w:r>
        <w:rPr>
          <w:rFonts w:ascii="宋体" w:hAnsi="宋体"/>
          <w:sz w:val="24"/>
        </w:rPr>
        <w:t>、分析</w:t>
      </w:r>
      <w:r>
        <w:rPr>
          <w:rFonts w:hint="eastAsia" w:ascii="宋体" w:hAnsi="宋体"/>
          <w:sz w:val="24"/>
        </w:rPr>
        <w:t>和解决材料</w:t>
      </w:r>
      <w:r>
        <w:rPr>
          <w:rFonts w:ascii="宋体" w:hAnsi="宋体"/>
          <w:sz w:val="24"/>
        </w:rPr>
        <w:t>科学与工程</w:t>
      </w:r>
      <w:r>
        <w:rPr>
          <w:rFonts w:hint="eastAsia" w:ascii="宋体" w:hAnsi="宋体"/>
          <w:sz w:val="24"/>
        </w:rPr>
        <w:t>领域</w:t>
      </w:r>
      <w:r>
        <w:rPr>
          <w:rFonts w:ascii="宋体" w:hAnsi="宋体"/>
          <w:sz w:val="24"/>
        </w:rPr>
        <w:t>相关</w:t>
      </w:r>
      <w:r>
        <w:rPr>
          <w:rFonts w:hint="eastAsia" w:ascii="宋体" w:hAnsi="宋体"/>
          <w:sz w:val="24"/>
        </w:rPr>
        <w:t>问题的能力。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三、考试形式与分值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1、闭卷，笔试；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2、满分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150分；</w:t>
      </w:r>
    </w:p>
    <w:p>
      <w:pPr>
        <w:spacing w:line="360" w:lineRule="auto"/>
        <w:ind w:firstLine="420"/>
        <w:outlineLvl w:val="0"/>
        <w:rPr>
          <w:rFonts w:hint="eastAsia" w:ascii="宋体" w:hAnsi="宋体" w:eastAsia="黑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、题型为名词解释、简答、论述、计算等。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四、考试内容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材料科学基础的基本概念、基础理论及其在材料制备、加工、组织、结构和性能等方面的运用。主要包括：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（一）晶体结构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1. </w:t>
      </w:r>
      <w:r>
        <w:rPr>
          <w:rFonts w:hint="eastAsia" w:ascii="宋体" w:hAnsi="宋体"/>
          <w:sz w:val="24"/>
        </w:rPr>
        <w:t>晶体学基础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典型金属、合金及非金属相的</w:t>
      </w:r>
      <w:r>
        <w:rPr>
          <w:rFonts w:hint="eastAsia" w:ascii="宋体" w:hAnsi="宋体"/>
          <w:sz w:val="24"/>
        </w:rPr>
        <w:t>晶体结构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（二）晶体缺陷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1. </w:t>
      </w:r>
      <w:r>
        <w:rPr>
          <w:rFonts w:hint="eastAsia" w:ascii="宋体" w:hAnsi="宋体"/>
          <w:sz w:val="24"/>
        </w:rPr>
        <w:t>点缺陷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 xml:space="preserve">位错 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表面及界面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（三）凝固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1. 金属凝固的基本过程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</w:t>
      </w:r>
      <w:r>
        <w:rPr>
          <w:rFonts w:ascii="Calibri" w:hAnsi="Calibri"/>
          <w:color w:val="000000"/>
          <w:sz w:val="24"/>
        </w:rPr>
        <w:t xml:space="preserve">. </w:t>
      </w:r>
      <w:r>
        <w:rPr>
          <w:rFonts w:hint="eastAsia" w:ascii="Calibri" w:hAnsi="Calibri"/>
          <w:color w:val="000000"/>
          <w:sz w:val="24"/>
        </w:rPr>
        <w:t>金属与合金的凝固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3</w:t>
      </w:r>
      <w:r>
        <w:rPr>
          <w:rFonts w:hint="eastAsia" w:ascii="Calibri" w:hAnsi="Calibri"/>
          <w:color w:val="000000"/>
          <w:sz w:val="24"/>
        </w:rPr>
        <w:t>.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hint="eastAsia" w:ascii="Calibri" w:hAnsi="Calibri"/>
          <w:color w:val="000000"/>
          <w:sz w:val="24"/>
        </w:rPr>
        <w:t>凝固理论的应用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（四）相图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相</w:t>
      </w:r>
      <w:r>
        <w:rPr>
          <w:rFonts w:hint="eastAsia" w:ascii="宋体" w:hAnsi="宋体"/>
          <w:sz w:val="24"/>
        </w:rPr>
        <w:t>图基本知识及热力学基础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2.单组元相图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二元相图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4. 三元相图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（五）扩散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扩散的唯象理论及其应用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扩散的</w:t>
      </w:r>
      <w:r>
        <w:rPr>
          <w:rFonts w:hint="eastAsia" w:ascii="宋体" w:hAnsi="宋体"/>
          <w:sz w:val="24"/>
        </w:rPr>
        <w:t>微观理论及机制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ascii="Calibri" w:hAnsi="Calibri"/>
          <w:color w:val="000000"/>
          <w:sz w:val="24"/>
        </w:rPr>
        <w:t>3</w:t>
      </w:r>
      <w:r>
        <w:rPr>
          <w:rFonts w:hint="eastAsia" w:ascii="Calibri" w:hAnsi="Calibri"/>
          <w:color w:val="000000"/>
          <w:sz w:val="24"/>
        </w:rPr>
        <w:t>.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hint="eastAsia" w:ascii="Calibri" w:hAnsi="Calibri"/>
          <w:color w:val="000000"/>
          <w:sz w:val="24"/>
        </w:rPr>
        <w:t>反</w:t>
      </w:r>
      <w:r>
        <w:rPr>
          <w:rFonts w:hint="eastAsia" w:ascii="宋体" w:hAnsi="宋体"/>
          <w:sz w:val="24"/>
        </w:rPr>
        <w:t>应扩散及扩散影响因素等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（六）材料的形变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弹性</w:t>
      </w:r>
      <w:r>
        <w:rPr>
          <w:rFonts w:hint="eastAsia" w:ascii="宋体" w:hAnsi="宋体"/>
          <w:sz w:val="24"/>
        </w:rPr>
        <w:t>变形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>塑性变形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（七）回复与再结晶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1. 冷变</w:t>
      </w:r>
      <w:r>
        <w:rPr>
          <w:rFonts w:hint="eastAsia" w:ascii="宋体" w:hAnsi="宋体"/>
          <w:sz w:val="24"/>
        </w:rPr>
        <w:t>形金属在加热时的组织与性能变化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2. </w:t>
      </w:r>
      <w:r>
        <w:rPr>
          <w:rFonts w:hint="eastAsia" w:ascii="宋体" w:hAnsi="宋体"/>
          <w:sz w:val="24"/>
        </w:rPr>
        <w:t>回复和再结晶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热变形与动态回复及动态再结晶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（八）固态转变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1. 固态</w:t>
      </w:r>
      <w:r>
        <w:rPr>
          <w:rFonts w:hint="eastAsia" w:ascii="宋体" w:hAnsi="宋体"/>
          <w:sz w:val="24"/>
        </w:rPr>
        <w:t>相变</w:t>
      </w:r>
      <w:r>
        <w:rPr>
          <w:rFonts w:hint="eastAsia" w:ascii="Calibri" w:hAnsi="Calibri"/>
          <w:color w:val="000000"/>
          <w:sz w:val="24"/>
        </w:rPr>
        <w:t>的特点及分类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Calibri" w:hAnsi="Calibri"/>
          <w:color w:val="000000"/>
          <w:sz w:val="24"/>
        </w:rPr>
        <w:t>2. 相变</w:t>
      </w:r>
      <w:r>
        <w:rPr>
          <w:rFonts w:hint="eastAsia" w:ascii="宋体" w:hAnsi="宋体"/>
          <w:sz w:val="24"/>
        </w:rPr>
        <w:t>热力学及动力学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固溶体的脱溶</w:t>
      </w:r>
    </w:p>
    <w:p>
      <w:pPr>
        <w:spacing w:line="360" w:lineRule="auto"/>
        <w:ind w:firstLine="480" w:firstLineChars="200"/>
        <w:rPr>
          <w:rFonts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4.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hint="eastAsia" w:ascii="Calibri" w:hAnsi="Calibri"/>
          <w:color w:val="000000"/>
          <w:sz w:val="24"/>
        </w:rPr>
        <w:t>典型的扩散型相变和非扩散型相变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（九）亚稳态材料</w:t>
      </w:r>
    </w:p>
    <w:p>
      <w:pPr>
        <w:spacing w:line="360" w:lineRule="auto"/>
        <w:ind w:firstLine="480" w:firstLineChars="200"/>
        <w:rPr>
          <w:rFonts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1</w:t>
      </w:r>
      <w:r>
        <w:rPr>
          <w:rFonts w:ascii="Calibri" w:hAnsi="Calibri"/>
          <w:color w:val="000000"/>
          <w:sz w:val="24"/>
        </w:rPr>
        <w:t xml:space="preserve">. </w:t>
      </w:r>
      <w:r>
        <w:rPr>
          <w:rFonts w:hint="eastAsia" w:ascii="Calibri" w:hAnsi="Calibri"/>
          <w:color w:val="000000"/>
          <w:sz w:val="24"/>
        </w:rPr>
        <w:t>非晶态材料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Calibri" w:hAnsi="Calibri"/>
          <w:color w:val="000000"/>
          <w:sz w:val="24"/>
        </w:rPr>
        <w:t>2</w:t>
      </w:r>
      <w:r>
        <w:rPr>
          <w:rFonts w:ascii="Calibri" w:hAnsi="Calibri"/>
          <w:color w:val="000000"/>
          <w:sz w:val="24"/>
        </w:rPr>
        <w:t xml:space="preserve">. </w:t>
      </w:r>
      <w:r>
        <w:rPr>
          <w:rFonts w:hint="eastAsia" w:ascii="宋体" w:hAnsi="宋体"/>
          <w:sz w:val="24"/>
        </w:rPr>
        <w:t>纳米晶材料</w:t>
      </w:r>
    </w:p>
    <w:p>
      <w:pPr>
        <w:spacing w:line="360" w:lineRule="auto"/>
        <w:ind w:firstLine="480" w:firstLineChars="200"/>
        <w:rPr>
          <w:rFonts w:hint="eastAsia" w:ascii="Calibri" w:hAnsi="Calibri"/>
          <w:color w:val="000000"/>
          <w:sz w:val="24"/>
        </w:rPr>
      </w:pPr>
      <w:r>
        <w:rPr>
          <w:rFonts w:hint="eastAsia" w:ascii="Calibri" w:hAnsi="Calibri"/>
          <w:color w:val="000000"/>
          <w:sz w:val="24"/>
        </w:rPr>
        <w:t>3</w:t>
      </w:r>
      <w:r>
        <w:rPr>
          <w:rFonts w:ascii="Calibri" w:hAnsi="Calibri"/>
          <w:color w:val="000000"/>
          <w:sz w:val="24"/>
        </w:rPr>
        <w:t xml:space="preserve">. </w:t>
      </w:r>
      <w:r>
        <w:rPr>
          <w:rFonts w:hint="eastAsia" w:ascii="Calibri" w:hAnsi="Calibri"/>
          <w:color w:val="000000"/>
          <w:sz w:val="24"/>
        </w:rPr>
        <w:t>准晶态材料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五、参考书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《材料科学基础》 胡庚祥等 上海交通大学出版社 第三版</w:t>
      </w:r>
    </w:p>
    <w:p>
      <w:pPr>
        <w:spacing w:line="360" w:lineRule="auto"/>
        <w:ind w:firstLine="420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宋体" w:hAnsi="宋体"/>
          <w:sz w:val="24"/>
        </w:rPr>
        <w:t>《金属学》 宋维锡 冶金工业出版社 第二版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3686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E13EA"/>
    <w:rsid w:val="00100123"/>
    <w:rsid w:val="001007D4"/>
    <w:rsid w:val="00103D8D"/>
    <w:rsid w:val="00117224"/>
    <w:rsid w:val="00121217"/>
    <w:rsid w:val="00121577"/>
    <w:rsid w:val="001338DA"/>
    <w:rsid w:val="00143216"/>
    <w:rsid w:val="00145801"/>
    <w:rsid w:val="00156753"/>
    <w:rsid w:val="001607CF"/>
    <w:rsid w:val="0016112D"/>
    <w:rsid w:val="00161632"/>
    <w:rsid w:val="00161D7C"/>
    <w:rsid w:val="001666AF"/>
    <w:rsid w:val="001718E0"/>
    <w:rsid w:val="00172AC6"/>
    <w:rsid w:val="00172C23"/>
    <w:rsid w:val="00177353"/>
    <w:rsid w:val="001829E4"/>
    <w:rsid w:val="00183554"/>
    <w:rsid w:val="001C4EE8"/>
    <w:rsid w:val="001E3BD2"/>
    <w:rsid w:val="001E477F"/>
    <w:rsid w:val="001E74D4"/>
    <w:rsid w:val="00200040"/>
    <w:rsid w:val="00203A4E"/>
    <w:rsid w:val="00225BA5"/>
    <w:rsid w:val="002332FC"/>
    <w:rsid w:val="0023450F"/>
    <w:rsid w:val="00241B96"/>
    <w:rsid w:val="00244584"/>
    <w:rsid w:val="00247DD2"/>
    <w:rsid w:val="00252019"/>
    <w:rsid w:val="002559F4"/>
    <w:rsid w:val="00270C41"/>
    <w:rsid w:val="00287501"/>
    <w:rsid w:val="00290C51"/>
    <w:rsid w:val="00290D7B"/>
    <w:rsid w:val="002A738A"/>
    <w:rsid w:val="002A7CDA"/>
    <w:rsid w:val="002B70FD"/>
    <w:rsid w:val="002C3293"/>
    <w:rsid w:val="002E1F25"/>
    <w:rsid w:val="002E3FAE"/>
    <w:rsid w:val="002F06F2"/>
    <w:rsid w:val="002F46DA"/>
    <w:rsid w:val="003001DD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B5044"/>
    <w:rsid w:val="003C3F63"/>
    <w:rsid w:val="003D5FE9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05DF"/>
    <w:rsid w:val="004833F4"/>
    <w:rsid w:val="004A1C46"/>
    <w:rsid w:val="004A2A46"/>
    <w:rsid w:val="004A387E"/>
    <w:rsid w:val="004A3EDE"/>
    <w:rsid w:val="004B5509"/>
    <w:rsid w:val="004F44F4"/>
    <w:rsid w:val="004F5883"/>
    <w:rsid w:val="00501AB5"/>
    <w:rsid w:val="005039E9"/>
    <w:rsid w:val="0051300B"/>
    <w:rsid w:val="00535927"/>
    <w:rsid w:val="00540ECA"/>
    <w:rsid w:val="00571004"/>
    <w:rsid w:val="00573533"/>
    <w:rsid w:val="005745DC"/>
    <w:rsid w:val="0058697E"/>
    <w:rsid w:val="0058771D"/>
    <w:rsid w:val="005A0E3F"/>
    <w:rsid w:val="005E42A3"/>
    <w:rsid w:val="005E4A78"/>
    <w:rsid w:val="005F40A0"/>
    <w:rsid w:val="0060029F"/>
    <w:rsid w:val="00600AC3"/>
    <w:rsid w:val="00603AAF"/>
    <w:rsid w:val="006045C9"/>
    <w:rsid w:val="006122A2"/>
    <w:rsid w:val="00616D14"/>
    <w:rsid w:val="00622B0E"/>
    <w:rsid w:val="00626A0B"/>
    <w:rsid w:val="0063552D"/>
    <w:rsid w:val="00640E3D"/>
    <w:rsid w:val="00643CD2"/>
    <w:rsid w:val="0064745E"/>
    <w:rsid w:val="00670538"/>
    <w:rsid w:val="00672AA1"/>
    <w:rsid w:val="006863B2"/>
    <w:rsid w:val="006876C3"/>
    <w:rsid w:val="006910AA"/>
    <w:rsid w:val="00697C33"/>
    <w:rsid w:val="006A4EFD"/>
    <w:rsid w:val="006A635D"/>
    <w:rsid w:val="006B0D03"/>
    <w:rsid w:val="006B1DC3"/>
    <w:rsid w:val="006B6EAD"/>
    <w:rsid w:val="006C2B47"/>
    <w:rsid w:val="006D0413"/>
    <w:rsid w:val="006D7E76"/>
    <w:rsid w:val="006E7958"/>
    <w:rsid w:val="007000A3"/>
    <w:rsid w:val="007001A0"/>
    <w:rsid w:val="00702B49"/>
    <w:rsid w:val="00703D97"/>
    <w:rsid w:val="007064B6"/>
    <w:rsid w:val="00707026"/>
    <w:rsid w:val="00707EF6"/>
    <w:rsid w:val="00714DE3"/>
    <w:rsid w:val="00721C99"/>
    <w:rsid w:val="00744D25"/>
    <w:rsid w:val="007509C7"/>
    <w:rsid w:val="00751006"/>
    <w:rsid w:val="00752AA0"/>
    <w:rsid w:val="00754B8D"/>
    <w:rsid w:val="00765E9A"/>
    <w:rsid w:val="007708C4"/>
    <w:rsid w:val="007721BD"/>
    <w:rsid w:val="00774ECD"/>
    <w:rsid w:val="00776F9D"/>
    <w:rsid w:val="00777566"/>
    <w:rsid w:val="00791C90"/>
    <w:rsid w:val="00792635"/>
    <w:rsid w:val="007A253E"/>
    <w:rsid w:val="007A5F8D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9B9"/>
    <w:rsid w:val="00842B01"/>
    <w:rsid w:val="00842E0F"/>
    <w:rsid w:val="00843E07"/>
    <w:rsid w:val="00855665"/>
    <w:rsid w:val="008609AE"/>
    <w:rsid w:val="00863853"/>
    <w:rsid w:val="00863C4B"/>
    <w:rsid w:val="00866BC8"/>
    <w:rsid w:val="00872572"/>
    <w:rsid w:val="0087747F"/>
    <w:rsid w:val="0088584A"/>
    <w:rsid w:val="00886944"/>
    <w:rsid w:val="008900C3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23465"/>
    <w:rsid w:val="009626AC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72CA"/>
    <w:rsid w:val="00A1521E"/>
    <w:rsid w:val="00A221A1"/>
    <w:rsid w:val="00A424DE"/>
    <w:rsid w:val="00A44286"/>
    <w:rsid w:val="00A5419B"/>
    <w:rsid w:val="00A65DB2"/>
    <w:rsid w:val="00A70C2B"/>
    <w:rsid w:val="00A8182C"/>
    <w:rsid w:val="00A821F6"/>
    <w:rsid w:val="00A85CE3"/>
    <w:rsid w:val="00A864C1"/>
    <w:rsid w:val="00A947BD"/>
    <w:rsid w:val="00AA165B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570D6"/>
    <w:rsid w:val="00B71E20"/>
    <w:rsid w:val="00B75C63"/>
    <w:rsid w:val="00B81F26"/>
    <w:rsid w:val="00B8210A"/>
    <w:rsid w:val="00B847BE"/>
    <w:rsid w:val="00B87946"/>
    <w:rsid w:val="00BA2826"/>
    <w:rsid w:val="00BA39A6"/>
    <w:rsid w:val="00BA4D90"/>
    <w:rsid w:val="00BB44B2"/>
    <w:rsid w:val="00BC1417"/>
    <w:rsid w:val="00BC37E5"/>
    <w:rsid w:val="00BC6E5B"/>
    <w:rsid w:val="00BD508F"/>
    <w:rsid w:val="00BF51AB"/>
    <w:rsid w:val="00C014A0"/>
    <w:rsid w:val="00C11EA6"/>
    <w:rsid w:val="00C127FF"/>
    <w:rsid w:val="00C37EF1"/>
    <w:rsid w:val="00C60729"/>
    <w:rsid w:val="00C714F7"/>
    <w:rsid w:val="00C73BDD"/>
    <w:rsid w:val="00C76A1E"/>
    <w:rsid w:val="00C77F81"/>
    <w:rsid w:val="00C85D26"/>
    <w:rsid w:val="00C93385"/>
    <w:rsid w:val="00C94BBA"/>
    <w:rsid w:val="00C9712E"/>
    <w:rsid w:val="00CA1E06"/>
    <w:rsid w:val="00CA3892"/>
    <w:rsid w:val="00CA68EC"/>
    <w:rsid w:val="00CA7A2A"/>
    <w:rsid w:val="00CD71E2"/>
    <w:rsid w:val="00CE4448"/>
    <w:rsid w:val="00CF4B42"/>
    <w:rsid w:val="00CF7008"/>
    <w:rsid w:val="00D0433C"/>
    <w:rsid w:val="00D2132C"/>
    <w:rsid w:val="00D215D8"/>
    <w:rsid w:val="00D31E7F"/>
    <w:rsid w:val="00D46D3A"/>
    <w:rsid w:val="00D5169D"/>
    <w:rsid w:val="00D6776C"/>
    <w:rsid w:val="00D70B85"/>
    <w:rsid w:val="00D777B9"/>
    <w:rsid w:val="00D81DDC"/>
    <w:rsid w:val="00D90BBD"/>
    <w:rsid w:val="00D94EED"/>
    <w:rsid w:val="00D953C8"/>
    <w:rsid w:val="00D970F6"/>
    <w:rsid w:val="00DA1732"/>
    <w:rsid w:val="00DB006E"/>
    <w:rsid w:val="00DB41D7"/>
    <w:rsid w:val="00DD420A"/>
    <w:rsid w:val="00DE2682"/>
    <w:rsid w:val="00DE74E0"/>
    <w:rsid w:val="00DF185A"/>
    <w:rsid w:val="00DF1D3A"/>
    <w:rsid w:val="00DF5427"/>
    <w:rsid w:val="00E01BF2"/>
    <w:rsid w:val="00E14CA3"/>
    <w:rsid w:val="00E202E4"/>
    <w:rsid w:val="00E240BE"/>
    <w:rsid w:val="00E31B2C"/>
    <w:rsid w:val="00E31D87"/>
    <w:rsid w:val="00E334D4"/>
    <w:rsid w:val="00E44B7E"/>
    <w:rsid w:val="00E469B0"/>
    <w:rsid w:val="00E54160"/>
    <w:rsid w:val="00E60B30"/>
    <w:rsid w:val="00E741E0"/>
    <w:rsid w:val="00E74239"/>
    <w:rsid w:val="00E904DD"/>
    <w:rsid w:val="00EC201C"/>
    <w:rsid w:val="00EC4749"/>
    <w:rsid w:val="00ED1654"/>
    <w:rsid w:val="00EE1A04"/>
    <w:rsid w:val="00F03A47"/>
    <w:rsid w:val="00F05A8A"/>
    <w:rsid w:val="00F07B26"/>
    <w:rsid w:val="00F17E6F"/>
    <w:rsid w:val="00F23837"/>
    <w:rsid w:val="00F265BB"/>
    <w:rsid w:val="00F26CD8"/>
    <w:rsid w:val="00F31809"/>
    <w:rsid w:val="00F36460"/>
    <w:rsid w:val="00F435EB"/>
    <w:rsid w:val="00F4759B"/>
    <w:rsid w:val="00F6359A"/>
    <w:rsid w:val="00F64B85"/>
    <w:rsid w:val="00F90E19"/>
    <w:rsid w:val="00F97C05"/>
    <w:rsid w:val="00FA1AF0"/>
    <w:rsid w:val="00FA235D"/>
    <w:rsid w:val="00FC2CC2"/>
    <w:rsid w:val="00FC3257"/>
    <w:rsid w:val="00FC7502"/>
    <w:rsid w:val="00FD0256"/>
    <w:rsid w:val="00FD121C"/>
    <w:rsid w:val="00FF3A5A"/>
    <w:rsid w:val="00FF6329"/>
    <w:rsid w:val="378E5B84"/>
    <w:rsid w:val="43E51946"/>
    <w:rsid w:val="69BB3005"/>
    <w:rsid w:val="6BCC3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8"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9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4" w:lineRule="atLeast"/>
      <w:jc w:val="left"/>
    </w:pPr>
    <w:rPr>
      <w:rFonts w:ascii="Arial" w:hAnsi="Arial" w:cs="Arial"/>
      <w:kern w:val="0"/>
      <w:sz w:val="17"/>
      <w:szCs w:val="17"/>
    </w:rPr>
  </w:style>
  <w:style w:type="paragraph" w:styleId="11">
    <w:name w:val="annotation subject"/>
    <w:basedOn w:val="3"/>
    <w:next w:val="3"/>
    <w:semiHidden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2A5393"/>
      <w:u w:val="none"/>
    </w:rPr>
  </w:style>
  <w:style w:type="character" w:styleId="17">
    <w:name w:val="annotation reference"/>
    <w:semiHidden/>
    <w:uiPriority w:val="0"/>
    <w:rPr>
      <w:sz w:val="21"/>
      <w:szCs w:val="21"/>
    </w:rPr>
  </w:style>
  <w:style w:type="character" w:customStyle="1" w:styleId="18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正文文本缩进 2 Char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20">
    <w:name w:val="页眉 Char"/>
    <w:link w:val="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ygtvlabel"/>
    <w:basedOn w:val="14"/>
    <w:uiPriority w:val="0"/>
  </w:style>
  <w:style w:type="character" w:customStyle="1" w:styleId="22">
    <w:name w:val="onerestitle"/>
    <w:basedOn w:val="14"/>
    <w:uiPriority w:val="0"/>
  </w:style>
  <w:style w:type="character" w:customStyle="1" w:styleId="23">
    <w:name w:val="onerestype"/>
    <w:basedOn w:val="14"/>
    <w:uiPriority w:val="0"/>
  </w:style>
  <w:style w:type="character" w:customStyle="1" w:styleId="24">
    <w:name w:val="oneresmedia"/>
    <w:basedOn w:val="14"/>
    <w:uiPriority w:val="0"/>
  </w:style>
  <w:style w:type="character" w:customStyle="1" w:styleId="25">
    <w:name w:val="ptbrand3"/>
    <w:basedOn w:val="1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2021-09-17T03:03:00Z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2022-10-26T05:38:30Z</dcterms:modified>
  <dc:title>全国会计硕士专业学位教育指导委员会秘书处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B7A0CAE6021E4CA79555A8B2358602B9</vt:lpwstr>
  </property>
</Properties>
</file>