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黑体" w:hAnsi="黑体" w:eastAsia="黑体"/>
          <w:sz w:val="30"/>
          <w:szCs w:val="30"/>
        </w:rPr>
      </w:pPr>
      <w:bookmarkStart w:id="0" w:name="_GoBack"/>
      <w:bookmarkEnd w:id="0"/>
      <w:r>
        <w:rPr>
          <w:rFonts w:ascii="黑体" w:hAnsi="黑体" w:eastAsia="黑体"/>
          <w:sz w:val="30"/>
          <w:szCs w:val="30"/>
        </w:rPr>
        <w:t>环境工程综合 考试大纲</w:t>
      </w:r>
    </w:p>
    <w:p>
      <w:pPr>
        <w:spacing w:line="360" w:lineRule="auto"/>
        <w:jc w:val="center"/>
        <w:outlineLvl w:val="0"/>
        <w:rPr>
          <w:rFonts w:eastAsia="楷体_GB2312"/>
          <w:sz w:val="24"/>
        </w:rPr>
      </w:pPr>
    </w:p>
    <w:p>
      <w:pPr>
        <w:spacing w:line="360" w:lineRule="auto"/>
        <w:outlineLvl w:val="0"/>
        <w:rPr>
          <w:rFonts w:ascii="黑体" w:hAnsi="黑体" w:eastAsia="黑体"/>
          <w:sz w:val="24"/>
        </w:rPr>
      </w:pPr>
      <w:r>
        <w:rPr>
          <w:rFonts w:ascii="黑体" w:hAnsi="黑体" w:eastAsia="黑体"/>
          <w:sz w:val="24"/>
        </w:rPr>
        <w:t>一、考试性质与范围</w:t>
      </w:r>
    </w:p>
    <w:p>
      <w:pPr>
        <w:spacing w:line="360" w:lineRule="auto"/>
        <w:ind w:firstLine="480" w:firstLineChars="200"/>
        <w:rPr>
          <w:rFonts w:eastAsia="楷体_GB2312"/>
          <w:color w:val="000000"/>
          <w:kern w:val="0"/>
          <w:sz w:val="24"/>
        </w:rPr>
      </w:pPr>
      <w:r>
        <w:rPr>
          <w:rFonts w:eastAsia="楷体_GB2312"/>
          <w:color w:val="000000"/>
          <w:kern w:val="0"/>
          <w:sz w:val="24"/>
        </w:rPr>
        <w:t>环境科学与工程专业研究生入学考试初试科目《环境工程综合》包括水污染控制工程、大气污染控制工程、固体废物处理与处置等3部分。</w:t>
      </w:r>
    </w:p>
    <w:p>
      <w:pPr>
        <w:spacing w:line="360" w:lineRule="auto"/>
        <w:ind w:firstLine="480" w:firstLineChars="200"/>
        <w:rPr>
          <w:rFonts w:eastAsia="楷体_GB2312"/>
          <w:sz w:val="24"/>
        </w:rPr>
      </w:pPr>
      <w:r>
        <w:rPr>
          <w:rFonts w:eastAsia="楷体_GB2312"/>
          <w:sz w:val="24"/>
        </w:rPr>
        <w:t>《水污染控制工程》是本专业本科课程的重要内容之一，着重讲述污水处理的基本概念、理论及方法，以及污水处理工艺的设计和计算。考试目的是考察学生对污水处理的基本理论的理解和掌握程度以及应用基本理论分析和解决实际问题的能力。</w:t>
      </w:r>
    </w:p>
    <w:p>
      <w:pPr>
        <w:spacing w:line="360" w:lineRule="auto"/>
        <w:ind w:firstLine="480" w:firstLineChars="200"/>
        <w:rPr>
          <w:rFonts w:eastAsia="楷体_GB2312"/>
          <w:sz w:val="24"/>
        </w:rPr>
      </w:pPr>
      <w:r>
        <w:rPr>
          <w:rFonts w:eastAsia="楷体_GB2312"/>
          <w:color w:val="000000"/>
          <w:kern w:val="0"/>
          <w:sz w:val="24"/>
        </w:rPr>
        <w:t>《大气污染控制工程》是本专业的专业必修课，重点讨论大气污染控制技术的基本原理和措施。考试目的是考查考生对大气污染控制的基本概念、基本理论的掌握程度，以及运用这些知识分析和解决大气污染控制工程问题的能力。</w:t>
      </w:r>
    </w:p>
    <w:p>
      <w:pPr>
        <w:pStyle w:val="24"/>
        <w:widowControl/>
        <w:adjustRightInd w:val="0"/>
        <w:spacing w:line="400" w:lineRule="exact"/>
        <w:ind w:firstLine="480"/>
        <w:rPr>
          <w:rFonts w:ascii="Times New Roman" w:hAnsi="Times New Roman" w:eastAsia="楷体_GB2312"/>
          <w:color w:val="000000"/>
          <w:kern w:val="0"/>
          <w:sz w:val="24"/>
          <w:szCs w:val="24"/>
        </w:rPr>
      </w:pPr>
      <w:r>
        <w:rPr>
          <w:rFonts w:ascii="Times New Roman" w:hAnsi="Times New Roman" w:eastAsia="楷体_GB2312"/>
          <w:color w:val="000000"/>
          <w:kern w:val="0"/>
          <w:sz w:val="24"/>
          <w:szCs w:val="24"/>
        </w:rPr>
        <w:t>《固体废物处理与处置》是</w:t>
      </w:r>
      <w:r>
        <w:rPr>
          <w:rFonts w:ascii="Times New Roman" w:hAnsi="Times New Roman" w:eastAsia="楷体_GB2312"/>
          <w:color w:val="000000"/>
          <w:kern w:val="0"/>
          <w:sz w:val="24"/>
        </w:rPr>
        <w:t>本专业的专业必修课</w:t>
      </w:r>
      <w:r>
        <w:rPr>
          <w:rFonts w:ascii="Times New Roman" w:hAnsi="Times New Roman" w:eastAsia="楷体_GB2312"/>
          <w:color w:val="000000"/>
          <w:kern w:val="0"/>
          <w:sz w:val="24"/>
          <w:szCs w:val="24"/>
        </w:rPr>
        <w:t>，</w:t>
      </w:r>
      <w:r>
        <w:rPr>
          <w:rFonts w:ascii="Times New Roman" w:hAnsi="Times New Roman" w:eastAsia="楷体_GB2312"/>
          <w:sz w:val="24"/>
          <w:szCs w:val="24"/>
        </w:rPr>
        <w:t>它着重讲述固体废物预处理、生物处理、热处理、填埋处置以及工业固体废物资源化技术的</w:t>
      </w:r>
      <w:r>
        <w:rPr>
          <w:rFonts w:ascii="Times New Roman" w:hAnsi="Times New Roman" w:eastAsia="楷体_GB2312"/>
          <w:color w:val="000000"/>
          <w:sz w:val="24"/>
        </w:rPr>
        <w:t>基本知识、基本原理及其案例分析。</w:t>
      </w:r>
      <w:r>
        <w:rPr>
          <w:rFonts w:ascii="Times New Roman" w:hAnsi="Times New Roman" w:eastAsia="楷体_GB2312"/>
          <w:color w:val="000000"/>
          <w:kern w:val="0"/>
          <w:sz w:val="24"/>
          <w:szCs w:val="24"/>
        </w:rPr>
        <w:t>考试目的是考查考生对固体废物污染控制的基本概念、基本理论的掌握程度，以及运用这些知识，并针对不同固体废物的特点，设计合理可行的处理处置方案的能力。</w:t>
      </w:r>
    </w:p>
    <w:p>
      <w:pPr>
        <w:pStyle w:val="24"/>
        <w:widowControl/>
        <w:adjustRightInd w:val="0"/>
        <w:spacing w:line="400" w:lineRule="exact"/>
        <w:ind w:firstLine="480"/>
        <w:rPr>
          <w:rFonts w:hint="eastAsia" w:ascii="Times New Roman" w:hAnsi="Times New Roman" w:eastAsia="楷体_GB2312"/>
          <w:color w:val="000000"/>
          <w:kern w:val="0"/>
          <w:sz w:val="24"/>
          <w:szCs w:val="24"/>
        </w:rPr>
      </w:pPr>
    </w:p>
    <w:p>
      <w:pPr>
        <w:spacing w:line="360" w:lineRule="auto"/>
        <w:outlineLvl w:val="0"/>
        <w:rPr>
          <w:rFonts w:ascii="黑体" w:hAnsi="黑体" w:eastAsia="黑体"/>
          <w:sz w:val="24"/>
        </w:rPr>
      </w:pPr>
      <w:r>
        <w:rPr>
          <w:rFonts w:ascii="黑体" w:hAnsi="黑体" w:eastAsia="黑体"/>
          <w:sz w:val="24"/>
        </w:rPr>
        <w:t>二、考试基本要求</w:t>
      </w:r>
    </w:p>
    <w:p>
      <w:pPr>
        <w:spacing w:line="360" w:lineRule="auto"/>
        <w:ind w:firstLine="480" w:firstLineChars="200"/>
        <w:rPr>
          <w:rFonts w:eastAsia="楷体_GB2312"/>
          <w:sz w:val="24"/>
        </w:rPr>
      </w:pPr>
      <w:r>
        <w:rPr>
          <w:rFonts w:eastAsia="楷体_GB2312"/>
          <w:sz w:val="24"/>
        </w:rPr>
        <w:t>《水污染控制工程》部分要求考生掌握污水处理的基本概念和理论，各种处理工艺的原理、特点及适用性，主要处理构筑物的构造及工作原理，处理工艺设计的基本方法；掌握水处理实验的基本技能，具备对实验结果的分析能力；了解国内外水处理技术的发展动态。</w:t>
      </w:r>
    </w:p>
    <w:p>
      <w:pPr>
        <w:spacing w:line="360" w:lineRule="auto"/>
        <w:ind w:firstLine="480" w:firstLineChars="200"/>
        <w:rPr>
          <w:rFonts w:eastAsia="楷体_GB2312"/>
          <w:sz w:val="24"/>
        </w:rPr>
      </w:pPr>
      <w:r>
        <w:rPr>
          <w:rFonts w:eastAsia="楷体_GB2312"/>
          <w:color w:val="000000"/>
          <w:kern w:val="0"/>
          <w:sz w:val="24"/>
        </w:rPr>
        <w:t>《大气污染控制工程》</w:t>
      </w:r>
      <w:r>
        <w:rPr>
          <w:rFonts w:eastAsia="楷体_GB2312"/>
          <w:sz w:val="24"/>
        </w:rPr>
        <w:t>部分要求考生掌握大气污染及大气污染控制技术的基本概念、基本理论及与其相关的分析和计算。</w:t>
      </w:r>
    </w:p>
    <w:p>
      <w:pPr>
        <w:spacing w:line="360" w:lineRule="auto"/>
        <w:ind w:firstLine="480" w:firstLineChars="200"/>
        <w:rPr>
          <w:rFonts w:eastAsia="楷体_GB2312"/>
          <w:sz w:val="24"/>
        </w:rPr>
      </w:pPr>
      <w:r>
        <w:rPr>
          <w:rFonts w:eastAsia="楷体_GB2312"/>
          <w:color w:val="000000"/>
          <w:kern w:val="0"/>
          <w:sz w:val="24"/>
        </w:rPr>
        <w:t>《固体废物处理与处置》部分</w:t>
      </w:r>
      <w:r>
        <w:rPr>
          <w:rFonts w:eastAsia="楷体_GB2312"/>
          <w:sz w:val="24"/>
        </w:rPr>
        <w:t>要求学生掌握固体废物预处理（压实、破碎、分选等）、生物处理（好氧、厌氧）、热处理（焚烧、热解）、填埋处置以及工业固体废物资源化的基本概念；掌握固体废物特征参数的分析方法，理解热值、分选回收率、碳氮比、堆肥理论需氧量，厌氧消化理论产气量、填埋场总有效容量等计算方法。</w:t>
      </w:r>
    </w:p>
    <w:p>
      <w:pPr>
        <w:spacing w:line="360" w:lineRule="auto"/>
        <w:ind w:firstLine="480" w:firstLineChars="200"/>
        <w:rPr>
          <w:rFonts w:hint="eastAsia" w:eastAsia="楷体_GB2312"/>
          <w:sz w:val="24"/>
        </w:rPr>
      </w:pPr>
    </w:p>
    <w:p>
      <w:pPr>
        <w:spacing w:line="360" w:lineRule="auto"/>
        <w:outlineLvl w:val="0"/>
        <w:rPr>
          <w:rFonts w:ascii="黑体" w:hAnsi="黑体" w:eastAsia="黑体"/>
          <w:sz w:val="24"/>
        </w:rPr>
      </w:pPr>
      <w:r>
        <w:rPr>
          <w:rFonts w:ascii="黑体" w:hAnsi="黑体" w:eastAsia="黑体"/>
          <w:sz w:val="24"/>
        </w:rPr>
        <w:t>三、考试形式与分值</w:t>
      </w:r>
    </w:p>
    <w:p>
      <w:pPr>
        <w:spacing w:line="360" w:lineRule="auto"/>
        <w:ind w:firstLine="480" w:firstLineChars="200"/>
        <w:outlineLvl w:val="0"/>
        <w:rPr>
          <w:rFonts w:eastAsia="楷体_GB2312"/>
          <w:sz w:val="24"/>
        </w:rPr>
      </w:pPr>
      <w:r>
        <w:rPr>
          <w:rFonts w:eastAsia="楷体_GB2312"/>
          <w:color w:val="000000"/>
          <w:kern w:val="0"/>
          <w:sz w:val="24"/>
        </w:rPr>
        <w:t>《环境工程综合》</w:t>
      </w:r>
      <w:r>
        <w:rPr>
          <w:rFonts w:eastAsia="楷体_GB2312"/>
          <w:sz w:val="24"/>
        </w:rPr>
        <w:t>满分150分，考试时间180分钟，闭卷笔试。</w:t>
      </w:r>
      <w:r>
        <w:rPr>
          <w:rFonts w:eastAsia="楷体_GB2312"/>
          <w:color w:val="000000"/>
          <w:kern w:val="0"/>
          <w:sz w:val="24"/>
        </w:rPr>
        <w:t>其中水污染控制工程部分、大气污染控制工程部分</w:t>
      </w:r>
      <w:r>
        <w:rPr>
          <w:rFonts w:eastAsia="楷体_GB2312"/>
          <w:sz w:val="24"/>
        </w:rPr>
        <w:t>、</w:t>
      </w:r>
      <w:r>
        <w:rPr>
          <w:rFonts w:eastAsia="楷体_GB2312"/>
          <w:color w:val="000000"/>
          <w:kern w:val="0"/>
          <w:sz w:val="24"/>
        </w:rPr>
        <w:t>固体废物处理与处置部分满分各为50分。</w:t>
      </w:r>
    </w:p>
    <w:p>
      <w:pPr>
        <w:spacing w:line="360" w:lineRule="auto"/>
        <w:ind w:firstLine="480" w:firstLineChars="200"/>
        <w:outlineLvl w:val="0"/>
        <w:rPr>
          <w:rFonts w:eastAsia="楷体_GB2312"/>
          <w:sz w:val="24"/>
        </w:rPr>
      </w:pPr>
      <w:r>
        <w:rPr>
          <w:rFonts w:eastAsia="楷体_GB2312"/>
          <w:sz w:val="24"/>
        </w:rPr>
        <w:t>题型主要为名词解释、填空题、简答题、计算题和综合论述题。</w:t>
      </w:r>
    </w:p>
    <w:p>
      <w:pPr>
        <w:spacing w:line="360" w:lineRule="auto"/>
        <w:ind w:firstLine="480" w:firstLineChars="200"/>
        <w:outlineLvl w:val="0"/>
        <w:rPr>
          <w:rFonts w:hint="eastAsia" w:eastAsia="楷体_GB2312"/>
          <w:sz w:val="24"/>
        </w:rPr>
      </w:pPr>
    </w:p>
    <w:p>
      <w:pPr>
        <w:spacing w:line="360" w:lineRule="auto"/>
        <w:outlineLvl w:val="0"/>
        <w:rPr>
          <w:rFonts w:ascii="黑体" w:hAnsi="黑体" w:eastAsia="黑体"/>
          <w:sz w:val="24"/>
        </w:rPr>
      </w:pPr>
      <w:r>
        <w:rPr>
          <w:rFonts w:ascii="黑体" w:hAnsi="黑体" w:eastAsia="黑体"/>
          <w:sz w:val="24"/>
        </w:rPr>
        <w:t>四、考试内容</w:t>
      </w:r>
    </w:p>
    <w:p>
      <w:pPr>
        <w:spacing w:line="500" w:lineRule="exact"/>
        <w:ind w:firstLine="487" w:firstLineChars="202"/>
        <w:rPr>
          <w:rFonts w:hint="eastAsia" w:eastAsia="楷体_GB2312"/>
          <w:b/>
          <w:sz w:val="24"/>
          <w:szCs w:val="28"/>
        </w:rPr>
      </w:pPr>
      <w:r>
        <w:rPr>
          <w:rFonts w:eastAsia="楷体_GB2312"/>
          <w:b/>
          <w:sz w:val="24"/>
          <w:szCs w:val="28"/>
        </w:rPr>
        <w:t>《水污染控制工程》部分</w:t>
      </w:r>
    </w:p>
    <w:p>
      <w:pPr>
        <w:spacing w:line="500" w:lineRule="exact"/>
        <w:ind w:firstLine="484" w:firstLineChars="202"/>
        <w:rPr>
          <w:rFonts w:eastAsia="楷体_GB2312"/>
          <w:sz w:val="24"/>
          <w:szCs w:val="28"/>
        </w:rPr>
      </w:pPr>
      <w:r>
        <w:rPr>
          <w:rFonts w:eastAsia="楷体_GB2312"/>
          <w:sz w:val="24"/>
          <w:szCs w:val="28"/>
        </w:rPr>
        <w:t>１、基本概念及理论：水体污染、主要污染源、水体污染基本类型，进行水污染控制的原则；表征污水水质的指标及其含义；水体自净的基本规律，氧垂曲线及其理论，BOD和溶解氧的变化规律；污水处理技术分类，一级处理二级处理三级处理的处理对象和目标。</w:t>
      </w:r>
    </w:p>
    <w:p>
      <w:pPr>
        <w:spacing w:line="500" w:lineRule="exact"/>
        <w:ind w:firstLine="484" w:firstLineChars="202"/>
        <w:rPr>
          <w:rFonts w:eastAsia="楷体_GB2312"/>
          <w:sz w:val="24"/>
          <w:szCs w:val="28"/>
        </w:rPr>
      </w:pPr>
      <w:r>
        <w:rPr>
          <w:rFonts w:eastAsia="楷体_GB2312"/>
          <w:sz w:val="24"/>
          <w:szCs w:val="28"/>
        </w:rPr>
        <w:t>2、污水的物理处理方法：格栅的分类、特点和作用；沉淀理论基础，沉淀池的类型及特征，自由沉淀规律与沉淀曲线，理想沉淀池沉淀过程，悬浮物质的总去除率和表面负荷；沉砂池的功能、分类及其不同的水力特征、应用范围；曝气沉砂池的去除机理。</w:t>
      </w:r>
    </w:p>
    <w:p>
      <w:pPr>
        <w:spacing w:line="500" w:lineRule="exact"/>
        <w:ind w:firstLine="484" w:firstLineChars="202"/>
        <w:outlineLvl w:val="0"/>
        <w:rPr>
          <w:rFonts w:eastAsia="楷体_GB2312"/>
          <w:sz w:val="24"/>
          <w:szCs w:val="28"/>
        </w:rPr>
      </w:pPr>
      <w:r>
        <w:rPr>
          <w:rFonts w:eastAsia="楷体_GB2312"/>
          <w:sz w:val="24"/>
          <w:szCs w:val="28"/>
        </w:rPr>
        <w:t>3、污水的化学处理方法：混凝原理及其影响因素；消毒的方法与原理；臭氧氧化法、电解法等方法的原理及适用条件；其他常见的化学处理方法。</w:t>
      </w:r>
    </w:p>
    <w:p>
      <w:pPr>
        <w:spacing w:line="500" w:lineRule="exact"/>
        <w:ind w:firstLine="484" w:firstLineChars="202"/>
        <w:outlineLvl w:val="0"/>
        <w:rPr>
          <w:rFonts w:eastAsia="楷体_GB2312"/>
          <w:sz w:val="24"/>
          <w:szCs w:val="28"/>
        </w:rPr>
      </w:pPr>
      <w:r>
        <w:rPr>
          <w:rFonts w:eastAsia="楷体_GB2312"/>
          <w:sz w:val="24"/>
          <w:szCs w:val="28"/>
        </w:rPr>
        <w:t>4、污水的好氧生物处理方法：活性污泥法的基本工艺流程；活性污泥的组成及其评价指标；活性污泥膨胀类型以及控制污泥膨胀的方法；活性污泥净化过程与机理；微生物的生长规律、微生物的增长与底物降解速率；曝气法的基本原理与方法，氧转移原理、影响因素、氧转移速率与供氧量计算；曝气池容积、剩余污泥量及需氧量的计算；阶段曝气法、生物膜法、完全混合法和延时曝气法的工艺流程；生物脱氮除磷工艺及其原理；生物膜法的基本原理与净化过程；生物膜工艺的分类、特征及运行方式；氧化塘及土地处理法的类型及原理；不同污水处理工艺的适用性；国内外污水好氧生物处理的发展趋势。</w:t>
      </w:r>
    </w:p>
    <w:p>
      <w:pPr>
        <w:spacing w:line="500" w:lineRule="exact"/>
        <w:ind w:firstLine="484" w:firstLineChars="202"/>
        <w:rPr>
          <w:rFonts w:eastAsia="楷体_GB2312"/>
          <w:sz w:val="24"/>
          <w:szCs w:val="28"/>
        </w:rPr>
      </w:pPr>
      <w:r>
        <w:rPr>
          <w:rFonts w:eastAsia="楷体_GB2312"/>
          <w:sz w:val="24"/>
          <w:szCs w:val="28"/>
        </w:rPr>
        <w:t>5、污水的厌氧生物处理方法：厌氧生物处理的基本原理；厌氧处理工艺的分类；厌氧和好氧生物处理的优缺点以及适用条件；国内外污水厌氧生物处理的发展趋势。</w:t>
      </w:r>
    </w:p>
    <w:p>
      <w:pPr>
        <w:spacing w:line="500" w:lineRule="exact"/>
        <w:ind w:firstLine="484" w:firstLineChars="202"/>
        <w:outlineLvl w:val="0"/>
        <w:rPr>
          <w:rFonts w:eastAsia="楷体_GB2312"/>
          <w:sz w:val="24"/>
          <w:szCs w:val="28"/>
        </w:rPr>
      </w:pPr>
      <w:r>
        <w:rPr>
          <w:rFonts w:eastAsia="楷体_GB2312"/>
          <w:sz w:val="24"/>
          <w:szCs w:val="28"/>
        </w:rPr>
        <w:t>6、污泥及其处理：污泥的来源、性质及含水率的计算；污泥浓缩、稳定和调理的目的和方法。</w:t>
      </w:r>
    </w:p>
    <w:p>
      <w:pPr>
        <w:spacing w:line="500" w:lineRule="exact"/>
        <w:ind w:firstLine="484" w:firstLineChars="202"/>
        <w:outlineLvl w:val="0"/>
        <w:rPr>
          <w:rFonts w:eastAsia="楷体_GB2312"/>
          <w:sz w:val="24"/>
          <w:szCs w:val="28"/>
        </w:rPr>
      </w:pPr>
      <w:r>
        <w:rPr>
          <w:rFonts w:eastAsia="楷体_GB2312"/>
          <w:sz w:val="24"/>
          <w:szCs w:val="28"/>
        </w:rPr>
        <w:t>7、污水的深度处理和污水处理厂的规划与设计：废水深度处理方法；污水处理厂设计的基础资料与设计文件；污水处理厂选址及处理工艺流程的选择，厂区平面与高程布置，污水处理厂的运行管理。</w:t>
      </w:r>
    </w:p>
    <w:p>
      <w:pPr>
        <w:spacing w:line="360" w:lineRule="auto"/>
        <w:ind w:firstLine="482" w:firstLineChars="200"/>
        <w:outlineLvl w:val="0"/>
        <w:rPr>
          <w:rFonts w:eastAsia="楷体_GB2312"/>
          <w:b/>
          <w:sz w:val="24"/>
        </w:rPr>
      </w:pPr>
      <w:r>
        <w:rPr>
          <w:rFonts w:eastAsia="楷体_GB2312"/>
          <w:b/>
          <w:color w:val="000000"/>
          <w:kern w:val="0"/>
          <w:sz w:val="24"/>
        </w:rPr>
        <w:t>《大气污染控制工程》部分</w:t>
      </w:r>
    </w:p>
    <w:p>
      <w:pPr>
        <w:spacing w:line="500" w:lineRule="exact"/>
        <w:ind w:firstLine="484" w:firstLineChars="202"/>
        <w:outlineLvl w:val="0"/>
        <w:rPr>
          <w:rFonts w:eastAsia="楷体_GB2312"/>
          <w:sz w:val="24"/>
          <w:szCs w:val="28"/>
        </w:rPr>
      </w:pPr>
      <w:r>
        <w:rPr>
          <w:rFonts w:eastAsia="楷体_GB2312"/>
          <w:sz w:val="24"/>
          <w:szCs w:val="28"/>
        </w:rPr>
        <w:t>1、大气污染和大气污染物的定义、类型和来源；全球性大气污染问题和中国城市的大气污染状况；环境空气质量控制标准及综合防治措施。</w:t>
      </w:r>
    </w:p>
    <w:p>
      <w:pPr>
        <w:spacing w:line="500" w:lineRule="exact"/>
        <w:ind w:firstLine="484" w:firstLineChars="202"/>
        <w:outlineLvl w:val="0"/>
        <w:rPr>
          <w:rFonts w:eastAsia="楷体_GB2312"/>
          <w:sz w:val="24"/>
          <w:szCs w:val="28"/>
        </w:rPr>
      </w:pPr>
      <w:r>
        <w:rPr>
          <w:rFonts w:eastAsia="楷体_GB2312"/>
          <w:sz w:val="24"/>
          <w:szCs w:val="28"/>
        </w:rPr>
        <w:t>2、煤燃烧基本过程和主要影响因素；煤燃烧主要污染物及其生成机理；燃烧空气量、烟气量及污染物排放量计算。</w:t>
      </w:r>
    </w:p>
    <w:p>
      <w:pPr>
        <w:spacing w:line="500" w:lineRule="exact"/>
        <w:ind w:firstLine="484" w:firstLineChars="202"/>
        <w:outlineLvl w:val="0"/>
        <w:rPr>
          <w:rFonts w:eastAsia="楷体_GB2312"/>
          <w:sz w:val="24"/>
          <w:szCs w:val="28"/>
        </w:rPr>
      </w:pPr>
      <w:r>
        <w:rPr>
          <w:rFonts w:eastAsia="楷体_GB2312"/>
          <w:sz w:val="24"/>
          <w:szCs w:val="28"/>
        </w:rPr>
        <w:t>3、干绝热直减率、气温垂直递减率、逆温等概念；判断大气稳定度的方法；近地层中风随高度变化的对数规律和指数规律。</w:t>
      </w:r>
    </w:p>
    <w:p>
      <w:pPr>
        <w:spacing w:line="500" w:lineRule="exact"/>
        <w:ind w:firstLine="484" w:firstLineChars="202"/>
        <w:outlineLvl w:val="0"/>
        <w:rPr>
          <w:rFonts w:eastAsia="楷体_GB2312"/>
          <w:sz w:val="24"/>
          <w:szCs w:val="28"/>
        </w:rPr>
      </w:pPr>
      <w:r>
        <w:rPr>
          <w:rFonts w:eastAsia="楷体_GB2312"/>
          <w:sz w:val="24"/>
          <w:szCs w:val="28"/>
        </w:rPr>
        <w:t>4、了解扩散模型；学会污染物浓度估算；烟气抬升高度及影响因素；厂址选择的方法。</w:t>
      </w:r>
    </w:p>
    <w:p>
      <w:pPr>
        <w:spacing w:line="500" w:lineRule="exact"/>
        <w:ind w:firstLine="484" w:firstLineChars="202"/>
        <w:outlineLvl w:val="0"/>
        <w:rPr>
          <w:rFonts w:eastAsia="楷体_GB2312"/>
          <w:sz w:val="24"/>
          <w:szCs w:val="28"/>
        </w:rPr>
      </w:pPr>
      <w:r>
        <w:rPr>
          <w:rFonts w:eastAsia="楷体_GB2312"/>
          <w:sz w:val="24"/>
          <w:szCs w:val="28"/>
        </w:rPr>
        <w:t xml:space="preserve">5、斯托克斯直径、空气动力学当量直径等表示方法；颗粒算术平均直径、众径、中位径等基本定义；粒径分布函数对数正态分布；净化装置的主要技术性能参数及其计算；不同力场中颗粒沉降的基本规律。 </w:t>
      </w:r>
    </w:p>
    <w:p>
      <w:pPr>
        <w:spacing w:line="500" w:lineRule="exact"/>
        <w:ind w:firstLine="484" w:firstLineChars="202"/>
        <w:outlineLvl w:val="0"/>
        <w:rPr>
          <w:rFonts w:eastAsia="楷体_GB2312"/>
          <w:sz w:val="24"/>
          <w:szCs w:val="28"/>
        </w:rPr>
      </w:pPr>
      <w:r>
        <w:rPr>
          <w:rFonts w:eastAsia="楷体_GB2312"/>
          <w:sz w:val="24"/>
          <w:szCs w:val="28"/>
        </w:rPr>
        <w:t>6、各类除尘器的除尘原理、特点、主要技术指标的影响因素及主要性能参数计算方法；了解除尘技术的工业应用范围及发展现状。</w:t>
      </w:r>
    </w:p>
    <w:p>
      <w:pPr>
        <w:spacing w:line="500" w:lineRule="exact"/>
        <w:ind w:firstLine="484" w:firstLineChars="202"/>
        <w:outlineLvl w:val="0"/>
        <w:rPr>
          <w:rFonts w:eastAsia="楷体_GB2312"/>
          <w:sz w:val="24"/>
          <w:szCs w:val="28"/>
        </w:rPr>
      </w:pPr>
      <w:r>
        <w:rPr>
          <w:rFonts w:eastAsia="楷体_GB2312"/>
          <w:sz w:val="24"/>
          <w:szCs w:val="28"/>
        </w:rPr>
        <w:t>7、吸收、吸附、催化转化的基本原理、有关概念及计算方法。</w:t>
      </w:r>
    </w:p>
    <w:p>
      <w:pPr>
        <w:spacing w:line="500" w:lineRule="exact"/>
        <w:ind w:firstLine="484" w:firstLineChars="202"/>
        <w:outlineLvl w:val="0"/>
        <w:rPr>
          <w:rFonts w:eastAsia="楷体_GB2312"/>
          <w:sz w:val="24"/>
          <w:szCs w:val="28"/>
        </w:rPr>
      </w:pPr>
      <w:r>
        <w:rPr>
          <w:rFonts w:eastAsia="楷体_GB2312"/>
          <w:sz w:val="24"/>
          <w:szCs w:val="28"/>
        </w:rPr>
        <w:t>8、燃烧前和燃烧中脱硫、常见烟气脱硫方法的基本原理、净化工艺及设备、影响净化效率的因素、不同方法的综合比较。</w:t>
      </w:r>
    </w:p>
    <w:p>
      <w:pPr>
        <w:spacing w:line="500" w:lineRule="exact"/>
        <w:ind w:firstLine="484" w:firstLineChars="202"/>
        <w:outlineLvl w:val="0"/>
        <w:rPr>
          <w:rFonts w:eastAsia="楷体_GB2312"/>
          <w:sz w:val="24"/>
          <w:szCs w:val="28"/>
        </w:rPr>
      </w:pPr>
      <w:r>
        <w:rPr>
          <w:rFonts w:eastAsia="楷体_GB2312"/>
          <w:sz w:val="24"/>
          <w:szCs w:val="28"/>
        </w:rPr>
        <w:t>9、低氮燃烧的基本原理；常见烟气脱硝方法的基本原理、净化工艺及设备、影响净化效率的因素、不同方法的综合比较分析。</w:t>
      </w:r>
    </w:p>
    <w:p>
      <w:pPr>
        <w:spacing w:line="500" w:lineRule="exact"/>
        <w:ind w:firstLine="484" w:firstLineChars="202"/>
        <w:outlineLvl w:val="0"/>
        <w:rPr>
          <w:rFonts w:eastAsia="楷体_GB2312"/>
          <w:sz w:val="24"/>
          <w:szCs w:val="28"/>
        </w:rPr>
      </w:pPr>
      <w:r>
        <w:rPr>
          <w:rFonts w:eastAsia="楷体_GB2312"/>
          <w:sz w:val="24"/>
          <w:szCs w:val="28"/>
        </w:rPr>
        <w:t>10、VOCs的基本定义，常见的VOCs污染控制技术基本原理。</w:t>
      </w:r>
    </w:p>
    <w:p>
      <w:pPr>
        <w:spacing w:line="500" w:lineRule="exact"/>
        <w:ind w:firstLine="484" w:firstLineChars="202"/>
        <w:outlineLvl w:val="0"/>
        <w:rPr>
          <w:rFonts w:eastAsia="楷体_GB2312"/>
          <w:sz w:val="24"/>
          <w:szCs w:val="28"/>
        </w:rPr>
      </w:pPr>
      <w:r>
        <w:rPr>
          <w:rFonts w:eastAsia="楷体_GB2312"/>
          <w:sz w:val="24"/>
          <w:szCs w:val="28"/>
        </w:rPr>
        <w:t>11、汽油机和柴油机燃烧过程中污染物的形成原因及处理技术；汽油机与柴油机污染物的不同及其原因。</w:t>
      </w:r>
    </w:p>
    <w:p>
      <w:pPr>
        <w:spacing w:line="360" w:lineRule="auto"/>
        <w:ind w:left="360"/>
        <w:outlineLvl w:val="0"/>
        <w:rPr>
          <w:rFonts w:eastAsia="楷体_GB2312"/>
          <w:b/>
          <w:color w:val="000000"/>
          <w:kern w:val="0"/>
          <w:sz w:val="24"/>
        </w:rPr>
      </w:pPr>
      <w:r>
        <w:rPr>
          <w:rFonts w:eastAsia="楷体_GB2312"/>
          <w:b/>
          <w:color w:val="000000"/>
          <w:kern w:val="0"/>
          <w:sz w:val="24"/>
        </w:rPr>
        <w:t>《固体废物处理与处置》部分</w:t>
      </w:r>
    </w:p>
    <w:p>
      <w:pPr>
        <w:spacing w:line="500" w:lineRule="exact"/>
        <w:ind w:firstLine="484" w:firstLineChars="202"/>
        <w:outlineLvl w:val="0"/>
        <w:rPr>
          <w:rFonts w:eastAsia="楷体_GB2312"/>
          <w:sz w:val="24"/>
          <w:szCs w:val="28"/>
        </w:rPr>
      </w:pPr>
      <w:r>
        <w:rPr>
          <w:rFonts w:eastAsia="楷体_GB2312"/>
          <w:sz w:val="24"/>
          <w:szCs w:val="28"/>
        </w:rPr>
        <w:t>1、固体废物管理系统：固体废物的产生、分类与管理系统简介；固体废物的基本性质；固体废物的产量与减少产量的途径；城市垃圾的收集、储存与运输。</w:t>
      </w:r>
    </w:p>
    <w:p>
      <w:pPr>
        <w:spacing w:line="500" w:lineRule="exact"/>
        <w:ind w:firstLine="484" w:firstLineChars="202"/>
        <w:outlineLvl w:val="0"/>
        <w:rPr>
          <w:rFonts w:eastAsia="楷体_GB2312"/>
          <w:sz w:val="24"/>
          <w:szCs w:val="28"/>
        </w:rPr>
      </w:pPr>
      <w:r>
        <w:rPr>
          <w:rFonts w:eastAsia="楷体_GB2312"/>
          <w:sz w:val="24"/>
          <w:szCs w:val="28"/>
        </w:rPr>
        <w:t>2、城市垃圾处理技术：城市垃圾压实技术；城市垃圾破碎技术；城市垃圾分选技术；固体废物的脱水与干燥；危险废物的化学处理与固化。</w:t>
      </w:r>
    </w:p>
    <w:p>
      <w:pPr>
        <w:spacing w:line="500" w:lineRule="exact"/>
        <w:ind w:firstLine="484" w:firstLineChars="202"/>
        <w:outlineLvl w:val="0"/>
        <w:rPr>
          <w:rFonts w:eastAsia="楷体_GB2312"/>
          <w:sz w:val="24"/>
          <w:szCs w:val="28"/>
        </w:rPr>
      </w:pPr>
      <w:r>
        <w:rPr>
          <w:rFonts w:eastAsia="楷体_GB2312"/>
          <w:sz w:val="24"/>
          <w:szCs w:val="28"/>
        </w:rPr>
        <w:t>3、固体废物处理处置技术：固体废物的生物处理；固体废物的热处理；固体废物的填埋处置。</w:t>
      </w:r>
    </w:p>
    <w:p>
      <w:pPr>
        <w:spacing w:line="500" w:lineRule="exact"/>
        <w:ind w:firstLine="484" w:firstLineChars="202"/>
        <w:outlineLvl w:val="0"/>
        <w:rPr>
          <w:rFonts w:eastAsia="楷体_GB2312"/>
          <w:sz w:val="24"/>
          <w:szCs w:val="28"/>
        </w:rPr>
      </w:pPr>
      <w:r>
        <w:rPr>
          <w:rFonts w:eastAsia="楷体_GB2312"/>
          <w:sz w:val="24"/>
          <w:szCs w:val="28"/>
        </w:rPr>
        <w:t>4、工业固体废物资源化技术：矿业固体废物的资源化；煤系固体废物的资源化；冶金工业固体废物的资源化。</w:t>
      </w:r>
    </w:p>
    <w:p>
      <w:pPr>
        <w:spacing w:line="500" w:lineRule="exact"/>
        <w:ind w:firstLine="484" w:firstLineChars="202"/>
        <w:outlineLvl w:val="0"/>
        <w:rPr>
          <w:rFonts w:hint="eastAsia" w:eastAsia="楷体_GB2312"/>
          <w:sz w:val="24"/>
          <w:szCs w:val="28"/>
        </w:rPr>
      </w:pPr>
    </w:p>
    <w:p>
      <w:pPr>
        <w:spacing w:line="360" w:lineRule="auto"/>
        <w:outlineLvl w:val="0"/>
        <w:rPr>
          <w:rFonts w:ascii="黑体" w:hAnsi="黑体" w:eastAsia="黑体"/>
          <w:sz w:val="24"/>
        </w:rPr>
      </w:pPr>
      <w:r>
        <w:rPr>
          <w:rFonts w:ascii="黑体" w:hAnsi="黑体" w:eastAsia="黑体"/>
          <w:sz w:val="24"/>
        </w:rPr>
        <w:t>五、参考书</w:t>
      </w:r>
    </w:p>
    <w:p>
      <w:pPr>
        <w:spacing w:line="360" w:lineRule="auto"/>
        <w:rPr>
          <w:rFonts w:hint="eastAsia" w:eastAsia="楷体_GB2312"/>
          <w:sz w:val="24"/>
        </w:rPr>
      </w:pPr>
      <w:r>
        <w:rPr>
          <w:rFonts w:eastAsia="楷体_GB2312"/>
          <w:sz w:val="24"/>
        </w:rPr>
        <w:t>【1】高廷耀等编，《水污染控制工程（下册）》（第4版)，北京：高等教育出版社，2015年</w:t>
      </w:r>
      <w:r>
        <w:rPr>
          <w:rFonts w:hint="eastAsia" w:eastAsia="楷体_GB2312"/>
          <w:sz w:val="24"/>
        </w:rPr>
        <w:t>.</w:t>
      </w:r>
    </w:p>
    <w:p>
      <w:pPr>
        <w:spacing w:line="360" w:lineRule="auto"/>
        <w:rPr>
          <w:rFonts w:eastAsia="楷体_GB2312"/>
          <w:sz w:val="24"/>
        </w:rPr>
      </w:pPr>
      <w:r>
        <w:rPr>
          <w:rFonts w:eastAsia="楷体_GB2312"/>
          <w:sz w:val="24"/>
        </w:rPr>
        <w:t>【2】郝吉明、马广大、王书肖主编，《大气污染控制工程（第3版）》,高等教育出版社，2010</w:t>
      </w:r>
      <w:r>
        <w:rPr>
          <w:rFonts w:hint="eastAsia" w:eastAsia="楷体_GB2312"/>
          <w:sz w:val="24"/>
        </w:rPr>
        <w:t>年.</w:t>
      </w:r>
    </w:p>
    <w:p>
      <w:pPr>
        <w:spacing w:line="360" w:lineRule="auto"/>
        <w:rPr>
          <w:rFonts w:eastAsia="楷体_GB2312"/>
          <w:sz w:val="24"/>
        </w:rPr>
      </w:pPr>
      <w:r>
        <w:rPr>
          <w:rFonts w:eastAsia="楷体_GB2312"/>
          <w:sz w:val="24"/>
        </w:rPr>
        <w:t>【3】蒋展鹏、杨宏伟主编，《环境工程学（第3版）》，高等教育出版社，2013</w:t>
      </w:r>
      <w:r>
        <w:rPr>
          <w:rFonts w:hint="eastAsia" w:eastAsia="楷体_GB2312"/>
          <w:sz w:val="24"/>
        </w:rPr>
        <w:t>年.</w:t>
      </w:r>
    </w:p>
    <w:p>
      <w:pPr>
        <w:spacing w:line="360" w:lineRule="auto"/>
        <w:rPr>
          <w:rFonts w:hint="eastAsia" w:eastAsia="楷体_GB2312"/>
          <w:sz w:val="24"/>
        </w:rPr>
      </w:pPr>
      <w:r>
        <w:rPr>
          <w:rFonts w:eastAsia="楷体_GB2312"/>
          <w:sz w:val="24"/>
        </w:rPr>
        <w:t>【4】杨慧芬、张强编著，《固体废物资源化》第2版，化学工业出版社，2013年</w:t>
      </w:r>
      <w:r>
        <w:rPr>
          <w:rFonts w:hint="eastAsia" w:eastAsia="楷体_GB2312"/>
          <w:sz w:val="24"/>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B"/>
    <w:rsid w:val="00001458"/>
    <w:rsid w:val="00001BAC"/>
    <w:rsid w:val="00006C5C"/>
    <w:rsid w:val="00011933"/>
    <w:rsid w:val="0001545D"/>
    <w:rsid w:val="00023560"/>
    <w:rsid w:val="0003200E"/>
    <w:rsid w:val="000378B9"/>
    <w:rsid w:val="000451B2"/>
    <w:rsid w:val="000518A0"/>
    <w:rsid w:val="000666A6"/>
    <w:rsid w:val="00072011"/>
    <w:rsid w:val="00072FBE"/>
    <w:rsid w:val="00073C09"/>
    <w:rsid w:val="00077E52"/>
    <w:rsid w:val="0009302D"/>
    <w:rsid w:val="00096DAA"/>
    <w:rsid w:val="000A1675"/>
    <w:rsid w:val="000A7F2E"/>
    <w:rsid w:val="000B56F9"/>
    <w:rsid w:val="000B7217"/>
    <w:rsid w:val="000C0483"/>
    <w:rsid w:val="000C2D65"/>
    <w:rsid w:val="000C6712"/>
    <w:rsid w:val="000C7B4C"/>
    <w:rsid w:val="000D13AF"/>
    <w:rsid w:val="000D33C8"/>
    <w:rsid w:val="000E13EA"/>
    <w:rsid w:val="00100123"/>
    <w:rsid w:val="001007D4"/>
    <w:rsid w:val="001020FA"/>
    <w:rsid w:val="00103534"/>
    <w:rsid w:val="00103D8D"/>
    <w:rsid w:val="00104873"/>
    <w:rsid w:val="00106810"/>
    <w:rsid w:val="00117224"/>
    <w:rsid w:val="00121217"/>
    <w:rsid w:val="00121577"/>
    <w:rsid w:val="001338DA"/>
    <w:rsid w:val="00143216"/>
    <w:rsid w:val="00145801"/>
    <w:rsid w:val="00155DFB"/>
    <w:rsid w:val="00156753"/>
    <w:rsid w:val="0016112D"/>
    <w:rsid w:val="001666AF"/>
    <w:rsid w:val="001718E0"/>
    <w:rsid w:val="00171932"/>
    <w:rsid w:val="00172AC6"/>
    <w:rsid w:val="00172C23"/>
    <w:rsid w:val="001829E4"/>
    <w:rsid w:val="00183554"/>
    <w:rsid w:val="001B1ED2"/>
    <w:rsid w:val="001C4EE8"/>
    <w:rsid w:val="001E3BD2"/>
    <w:rsid w:val="001E477F"/>
    <w:rsid w:val="001E74D4"/>
    <w:rsid w:val="00200040"/>
    <w:rsid w:val="00201244"/>
    <w:rsid w:val="00203A4E"/>
    <w:rsid w:val="00225BA5"/>
    <w:rsid w:val="002332FC"/>
    <w:rsid w:val="00240BE6"/>
    <w:rsid w:val="00241B96"/>
    <w:rsid w:val="00247DD2"/>
    <w:rsid w:val="00252019"/>
    <w:rsid w:val="00254AF5"/>
    <w:rsid w:val="002559F4"/>
    <w:rsid w:val="00260304"/>
    <w:rsid w:val="00270C41"/>
    <w:rsid w:val="00287501"/>
    <w:rsid w:val="00290C51"/>
    <w:rsid w:val="00290D7B"/>
    <w:rsid w:val="002A4FAA"/>
    <w:rsid w:val="002A738A"/>
    <w:rsid w:val="002A7CDA"/>
    <w:rsid w:val="002B2DF9"/>
    <w:rsid w:val="002B4DD0"/>
    <w:rsid w:val="002B70FD"/>
    <w:rsid w:val="002C3293"/>
    <w:rsid w:val="002E1F25"/>
    <w:rsid w:val="002F06F2"/>
    <w:rsid w:val="002F35A3"/>
    <w:rsid w:val="002F46DA"/>
    <w:rsid w:val="00301CAE"/>
    <w:rsid w:val="0030211D"/>
    <w:rsid w:val="00302940"/>
    <w:rsid w:val="00303038"/>
    <w:rsid w:val="00304287"/>
    <w:rsid w:val="00305DFE"/>
    <w:rsid w:val="00306C14"/>
    <w:rsid w:val="00316567"/>
    <w:rsid w:val="00323897"/>
    <w:rsid w:val="00324CD9"/>
    <w:rsid w:val="00336D48"/>
    <w:rsid w:val="00342ADF"/>
    <w:rsid w:val="00346657"/>
    <w:rsid w:val="00346C05"/>
    <w:rsid w:val="0035299F"/>
    <w:rsid w:val="00353946"/>
    <w:rsid w:val="00366259"/>
    <w:rsid w:val="00377042"/>
    <w:rsid w:val="00383E64"/>
    <w:rsid w:val="0038755D"/>
    <w:rsid w:val="003913E1"/>
    <w:rsid w:val="003917B5"/>
    <w:rsid w:val="00393C75"/>
    <w:rsid w:val="00393CCC"/>
    <w:rsid w:val="003A66B7"/>
    <w:rsid w:val="003A6B00"/>
    <w:rsid w:val="003C3F63"/>
    <w:rsid w:val="003D3D11"/>
    <w:rsid w:val="003D6AC2"/>
    <w:rsid w:val="003D730D"/>
    <w:rsid w:val="003E1FB8"/>
    <w:rsid w:val="003E6782"/>
    <w:rsid w:val="003E6BCD"/>
    <w:rsid w:val="003F1460"/>
    <w:rsid w:val="003F22E4"/>
    <w:rsid w:val="003F7657"/>
    <w:rsid w:val="00403B91"/>
    <w:rsid w:val="00404126"/>
    <w:rsid w:val="004045C0"/>
    <w:rsid w:val="004052C0"/>
    <w:rsid w:val="00406E8B"/>
    <w:rsid w:val="00414CAA"/>
    <w:rsid w:val="00416C5F"/>
    <w:rsid w:val="00421495"/>
    <w:rsid w:val="00423042"/>
    <w:rsid w:val="00434D21"/>
    <w:rsid w:val="0044256E"/>
    <w:rsid w:val="00476597"/>
    <w:rsid w:val="004833F4"/>
    <w:rsid w:val="00494C6F"/>
    <w:rsid w:val="004961CD"/>
    <w:rsid w:val="004A1C46"/>
    <w:rsid w:val="004A387E"/>
    <w:rsid w:val="004A3EDE"/>
    <w:rsid w:val="004B5509"/>
    <w:rsid w:val="004C7D1A"/>
    <w:rsid w:val="004D5902"/>
    <w:rsid w:val="004F44F4"/>
    <w:rsid w:val="004F5883"/>
    <w:rsid w:val="00500330"/>
    <w:rsid w:val="00501AB5"/>
    <w:rsid w:val="00535927"/>
    <w:rsid w:val="00540ECA"/>
    <w:rsid w:val="00571004"/>
    <w:rsid w:val="005715FA"/>
    <w:rsid w:val="00573533"/>
    <w:rsid w:val="005745DC"/>
    <w:rsid w:val="005775AD"/>
    <w:rsid w:val="00583FF7"/>
    <w:rsid w:val="0058697E"/>
    <w:rsid w:val="0058771D"/>
    <w:rsid w:val="005A0E3F"/>
    <w:rsid w:val="005A4353"/>
    <w:rsid w:val="005B28A8"/>
    <w:rsid w:val="005D500E"/>
    <w:rsid w:val="005D7DDE"/>
    <w:rsid w:val="005E2BE4"/>
    <w:rsid w:val="005E42A3"/>
    <w:rsid w:val="005E4A78"/>
    <w:rsid w:val="00600AC3"/>
    <w:rsid w:val="00603AAF"/>
    <w:rsid w:val="006045C9"/>
    <w:rsid w:val="006122A2"/>
    <w:rsid w:val="00626A0B"/>
    <w:rsid w:val="00632164"/>
    <w:rsid w:val="0063552D"/>
    <w:rsid w:val="0063663D"/>
    <w:rsid w:val="00640E3D"/>
    <w:rsid w:val="00643CD2"/>
    <w:rsid w:val="00645457"/>
    <w:rsid w:val="0065081A"/>
    <w:rsid w:val="006600BF"/>
    <w:rsid w:val="00672AA1"/>
    <w:rsid w:val="0068518C"/>
    <w:rsid w:val="006863B2"/>
    <w:rsid w:val="006876C3"/>
    <w:rsid w:val="006910AA"/>
    <w:rsid w:val="00691D42"/>
    <w:rsid w:val="00697C33"/>
    <w:rsid w:val="006A635D"/>
    <w:rsid w:val="006B0D03"/>
    <w:rsid w:val="006B1DC3"/>
    <w:rsid w:val="006B314F"/>
    <w:rsid w:val="006B6EAD"/>
    <w:rsid w:val="006D0413"/>
    <w:rsid w:val="006D4A43"/>
    <w:rsid w:val="006F06C9"/>
    <w:rsid w:val="007000A3"/>
    <w:rsid w:val="007001A0"/>
    <w:rsid w:val="00702B49"/>
    <w:rsid w:val="00703D97"/>
    <w:rsid w:val="007050FC"/>
    <w:rsid w:val="007064B6"/>
    <w:rsid w:val="00707026"/>
    <w:rsid w:val="0071517A"/>
    <w:rsid w:val="00721C99"/>
    <w:rsid w:val="00744D25"/>
    <w:rsid w:val="00751006"/>
    <w:rsid w:val="00752AA0"/>
    <w:rsid w:val="00754B8D"/>
    <w:rsid w:val="00762009"/>
    <w:rsid w:val="00765E9A"/>
    <w:rsid w:val="007708C4"/>
    <w:rsid w:val="007721BD"/>
    <w:rsid w:val="00776F9D"/>
    <w:rsid w:val="00777566"/>
    <w:rsid w:val="00785D92"/>
    <w:rsid w:val="00791C90"/>
    <w:rsid w:val="00792635"/>
    <w:rsid w:val="007A253E"/>
    <w:rsid w:val="007A27B3"/>
    <w:rsid w:val="007A2D46"/>
    <w:rsid w:val="007A3DA6"/>
    <w:rsid w:val="007A7439"/>
    <w:rsid w:val="007A79FA"/>
    <w:rsid w:val="007C5FC1"/>
    <w:rsid w:val="007C6DE3"/>
    <w:rsid w:val="007C7FB7"/>
    <w:rsid w:val="007D1892"/>
    <w:rsid w:val="007D3782"/>
    <w:rsid w:val="007D3C4A"/>
    <w:rsid w:val="007D5E64"/>
    <w:rsid w:val="007E1E2C"/>
    <w:rsid w:val="0081029B"/>
    <w:rsid w:val="008118AC"/>
    <w:rsid w:val="008132AE"/>
    <w:rsid w:val="0081362B"/>
    <w:rsid w:val="00824BAE"/>
    <w:rsid w:val="008319B9"/>
    <w:rsid w:val="00842B01"/>
    <w:rsid w:val="00842E0F"/>
    <w:rsid w:val="00855665"/>
    <w:rsid w:val="00861DC4"/>
    <w:rsid w:val="00863853"/>
    <w:rsid w:val="00863C4B"/>
    <w:rsid w:val="00866BC8"/>
    <w:rsid w:val="00872572"/>
    <w:rsid w:val="0087747F"/>
    <w:rsid w:val="008843ED"/>
    <w:rsid w:val="0088584A"/>
    <w:rsid w:val="00886944"/>
    <w:rsid w:val="0089531B"/>
    <w:rsid w:val="008A115B"/>
    <w:rsid w:val="008A501E"/>
    <w:rsid w:val="008B54A5"/>
    <w:rsid w:val="008B75D8"/>
    <w:rsid w:val="008D10CC"/>
    <w:rsid w:val="008D60FD"/>
    <w:rsid w:val="008D67A9"/>
    <w:rsid w:val="008D75AF"/>
    <w:rsid w:val="008F1EE2"/>
    <w:rsid w:val="008F4DEF"/>
    <w:rsid w:val="008F5463"/>
    <w:rsid w:val="0090179D"/>
    <w:rsid w:val="00923465"/>
    <w:rsid w:val="00925E8D"/>
    <w:rsid w:val="0097089F"/>
    <w:rsid w:val="00977C1E"/>
    <w:rsid w:val="00982DE2"/>
    <w:rsid w:val="00983D3E"/>
    <w:rsid w:val="00995424"/>
    <w:rsid w:val="009A1081"/>
    <w:rsid w:val="009B0BA2"/>
    <w:rsid w:val="009B3BE6"/>
    <w:rsid w:val="009B65AC"/>
    <w:rsid w:val="009C31FA"/>
    <w:rsid w:val="009C79DB"/>
    <w:rsid w:val="009D2DEC"/>
    <w:rsid w:val="009D6D4A"/>
    <w:rsid w:val="009D6F36"/>
    <w:rsid w:val="009D70C1"/>
    <w:rsid w:val="009E439B"/>
    <w:rsid w:val="009E72CA"/>
    <w:rsid w:val="009E7EC6"/>
    <w:rsid w:val="009F354C"/>
    <w:rsid w:val="00A1521E"/>
    <w:rsid w:val="00A3539B"/>
    <w:rsid w:val="00A44286"/>
    <w:rsid w:val="00A5419B"/>
    <w:rsid w:val="00A54BC8"/>
    <w:rsid w:val="00A65DB2"/>
    <w:rsid w:val="00A8182C"/>
    <w:rsid w:val="00A821F6"/>
    <w:rsid w:val="00A83EFA"/>
    <w:rsid w:val="00A85CE3"/>
    <w:rsid w:val="00A864C1"/>
    <w:rsid w:val="00A914AB"/>
    <w:rsid w:val="00A947BD"/>
    <w:rsid w:val="00A97578"/>
    <w:rsid w:val="00A97954"/>
    <w:rsid w:val="00AA29B0"/>
    <w:rsid w:val="00AA39E2"/>
    <w:rsid w:val="00AA42E5"/>
    <w:rsid w:val="00AA4CD4"/>
    <w:rsid w:val="00AC0C1A"/>
    <w:rsid w:val="00AC1B51"/>
    <w:rsid w:val="00AD7CDB"/>
    <w:rsid w:val="00AE127C"/>
    <w:rsid w:val="00AE13FB"/>
    <w:rsid w:val="00AE1F1B"/>
    <w:rsid w:val="00AF456C"/>
    <w:rsid w:val="00AF6D11"/>
    <w:rsid w:val="00AF790B"/>
    <w:rsid w:val="00B0663A"/>
    <w:rsid w:val="00B06716"/>
    <w:rsid w:val="00B143A3"/>
    <w:rsid w:val="00B17D8F"/>
    <w:rsid w:val="00B438B2"/>
    <w:rsid w:val="00B5618D"/>
    <w:rsid w:val="00B6083A"/>
    <w:rsid w:val="00B630E4"/>
    <w:rsid w:val="00B71E20"/>
    <w:rsid w:val="00B75C63"/>
    <w:rsid w:val="00B8210A"/>
    <w:rsid w:val="00B87946"/>
    <w:rsid w:val="00B96F0E"/>
    <w:rsid w:val="00BA2826"/>
    <w:rsid w:val="00BA39A6"/>
    <w:rsid w:val="00BA3E3B"/>
    <w:rsid w:val="00BB44B2"/>
    <w:rsid w:val="00BC6E5B"/>
    <w:rsid w:val="00BD508F"/>
    <w:rsid w:val="00BF51AB"/>
    <w:rsid w:val="00C014A0"/>
    <w:rsid w:val="00C11EA6"/>
    <w:rsid w:val="00C127FF"/>
    <w:rsid w:val="00C2618D"/>
    <w:rsid w:val="00C37EF1"/>
    <w:rsid w:val="00C531C9"/>
    <w:rsid w:val="00C575E8"/>
    <w:rsid w:val="00C60729"/>
    <w:rsid w:val="00C714F7"/>
    <w:rsid w:val="00C73BDD"/>
    <w:rsid w:val="00C76A1E"/>
    <w:rsid w:val="00C77F81"/>
    <w:rsid w:val="00C85D26"/>
    <w:rsid w:val="00C93385"/>
    <w:rsid w:val="00C9712E"/>
    <w:rsid w:val="00CA1E06"/>
    <w:rsid w:val="00CA2AFE"/>
    <w:rsid w:val="00CA3892"/>
    <w:rsid w:val="00CA68EC"/>
    <w:rsid w:val="00CA7A2A"/>
    <w:rsid w:val="00CB3A19"/>
    <w:rsid w:val="00CD71E2"/>
    <w:rsid w:val="00CF1186"/>
    <w:rsid w:val="00CF4B42"/>
    <w:rsid w:val="00CF6DAF"/>
    <w:rsid w:val="00D0433C"/>
    <w:rsid w:val="00D31E7F"/>
    <w:rsid w:val="00D44857"/>
    <w:rsid w:val="00D46D3A"/>
    <w:rsid w:val="00D5169D"/>
    <w:rsid w:val="00D6776C"/>
    <w:rsid w:val="00D70B85"/>
    <w:rsid w:val="00D71B61"/>
    <w:rsid w:val="00D81DDC"/>
    <w:rsid w:val="00D90BBD"/>
    <w:rsid w:val="00D94EED"/>
    <w:rsid w:val="00D970F6"/>
    <w:rsid w:val="00DA1732"/>
    <w:rsid w:val="00DE2682"/>
    <w:rsid w:val="00DE74E0"/>
    <w:rsid w:val="00DF185A"/>
    <w:rsid w:val="00DF1D3A"/>
    <w:rsid w:val="00DF5427"/>
    <w:rsid w:val="00E0013C"/>
    <w:rsid w:val="00E00B9E"/>
    <w:rsid w:val="00E067A9"/>
    <w:rsid w:val="00E14CA3"/>
    <w:rsid w:val="00E202E4"/>
    <w:rsid w:val="00E240BE"/>
    <w:rsid w:val="00E334D4"/>
    <w:rsid w:val="00E44B7E"/>
    <w:rsid w:val="00E469B0"/>
    <w:rsid w:val="00E52437"/>
    <w:rsid w:val="00E54160"/>
    <w:rsid w:val="00E56503"/>
    <w:rsid w:val="00E60B30"/>
    <w:rsid w:val="00E63FDC"/>
    <w:rsid w:val="00E741E0"/>
    <w:rsid w:val="00E74239"/>
    <w:rsid w:val="00E75399"/>
    <w:rsid w:val="00E76946"/>
    <w:rsid w:val="00E904DD"/>
    <w:rsid w:val="00EA7989"/>
    <w:rsid w:val="00EA7F2B"/>
    <w:rsid w:val="00EC201C"/>
    <w:rsid w:val="00EC4749"/>
    <w:rsid w:val="00EE0422"/>
    <w:rsid w:val="00EE1A04"/>
    <w:rsid w:val="00EE5BDF"/>
    <w:rsid w:val="00EF1A36"/>
    <w:rsid w:val="00F03A47"/>
    <w:rsid w:val="00F05A8A"/>
    <w:rsid w:val="00F079C9"/>
    <w:rsid w:val="00F07B26"/>
    <w:rsid w:val="00F17E6F"/>
    <w:rsid w:val="00F23837"/>
    <w:rsid w:val="00F265BB"/>
    <w:rsid w:val="00F26CD8"/>
    <w:rsid w:val="00F31809"/>
    <w:rsid w:val="00F4316E"/>
    <w:rsid w:val="00F435EB"/>
    <w:rsid w:val="00F4759B"/>
    <w:rsid w:val="00F54054"/>
    <w:rsid w:val="00F6166C"/>
    <w:rsid w:val="00F6359A"/>
    <w:rsid w:val="00F64B85"/>
    <w:rsid w:val="00F80613"/>
    <w:rsid w:val="00F90E19"/>
    <w:rsid w:val="00F97C05"/>
    <w:rsid w:val="00FA1AF0"/>
    <w:rsid w:val="00FC2CC2"/>
    <w:rsid w:val="00FC3257"/>
    <w:rsid w:val="00FC7502"/>
    <w:rsid w:val="00FD0256"/>
    <w:rsid w:val="00FE2EF0"/>
    <w:rsid w:val="00FF1649"/>
    <w:rsid w:val="00FF3A5A"/>
    <w:rsid w:val="00FF6329"/>
    <w:rsid w:val="0A9D391A"/>
    <w:rsid w:val="2F574366"/>
    <w:rsid w:val="348F37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semiHidden/>
    <w:qFormat/>
    <w:uiPriority w:val="0"/>
    <w:pPr>
      <w:jc w:val="left"/>
    </w:pPr>
  </w:style>
  <w:style w:type="paragraph" w:styleId="4">
    <w:name w:val="Plain Text"/>
    <w:basedOn w:val="1"/>
    <w:link w:val="17"/>
    <w:qFormat/>
    <w:uiPriority w:val="0"/>
    <w:rPr>
      <w:rFonts w:ascii="宋体" w:hAnsi="Courier New"/>
      <w:szCs w:val="21"/>
      <w:lang w:val="zh-CN" w:eastAsia="zh-CN"/>
    </w:rPr>
  </w:style>
  <w:style w:type="paragraph" w:styleId="5">
    <w:name w:val="Date"/>
    <w:basedOn w:val="1"/>
    <w:next w:val="1"/>
    <w:uiPriority w:val="0"/>
    <w:pPr>
      <w:ind w:left="100" w:leftChars="2500"/>
    </w:pPr>
  </w:style>
  <w:style w:type="paragraph" w:styleId="6">
    <w:name w:val="Body Text Indent 2"/>
    <w:basedOn w:val="1"/>
    <w:link w:val="18"/>
    <w:uiPriority w:val="0"/>
    <w:pPr>
      <w:spacing w:line="480" w:lineRule="auto"/>
      <w:ind w:firstLine="509" w:firstLineChars="212"/>
    </w:pPr>
    <w:rPr>
      <w:rFonts w:ascii="宋体"/>
      <w:sz w:val="24"/>
      <w:lang w:val="zh-CN" w:eastAsia="zh-CN"/>
    </w:rPr>
  </w:style>
  <w:style w:type="paragraph" w:styleId="7">
    <w:name w:val="Balloon Text"/>
    <w:basedOn w:val="1"/>
    <w:semiHidden/>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0">
    <w:name w:val="annotation subject"/>
    <w:basedOn w:val="3"/>
    <w:next w:val="3"/>
    <w:semiHidden/>
    <w:qFormat/>
    <w:uiPriority w:val="0"/>
    <w:rPr>
      <w:b/>
      <w:bCs/>
    </w:rPr>
  </w:style>
  <w:style w:type="table" w:styleId="12">
    <w:name w:val="Table Grid"/>
    <w:basedOn w:val="11"/>
    <w:qFormat/>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Hyperlink"/>
    <w:uiPriority w:val="0"/>
    <w:rPr>
      <w:color w:val="2A5393"/>
      <w:u w:val="none"/>
    </w:rPr>
  </w:style>
  <w:style w:type="character" w:styleId="16">
    <w:name w:val="annotation reference"/>
    <w:semiHidden/>
    <w:qFormat/>
    <w:uiPriority w:val="0"/>
    <w:rPr>
      <w:sz w:val="21"/>
      <w:szCs w:val="21"/>
    </w:rPr>
  </w:style>
  <w:style w:type="character" w:customStyle="1" w:styleId="17">
    <w:name w:val="纯文本 Char"/>
    <w:link w:val="4"/>
    <w:qFormat/>
    <w:uiPriority w:val="0"/>
    <w:rPr>
      <w:rFonts w:ascii="宋体" w:hAnsi="Courier New" w:cs="Courier New"/>
      <w:kern w:val="2"/>
      <w:sz w:val="21"/>
      <w:szCs w:val="21"/>
    </w:rPr>
  </w:style>
  <w:style w:type="character" w:customStyle="1" w:styleId="18">
    <w:name w:val="正文文本缩进 2 Char"/>
    <w:link w:val="6"/>
    <w:uiPriority w:val="0"/>
    <w:rPr>
      <w:rFonts w:ascii="宋体" w:hAnsi="Times New Roman"/>
      <w:kern w:val="2"/>
      <w:sz w:val="24"/>
      <w:szCs w:val="24"/>
    </w:rPr>
  </w:style>
  <w:style w:type="character" w:customStyle="1" w:styleId="19">
    <w:name w:val="页眉 Char"/>
    <w:link w:val="9"/>
    <w:qFormat/>
    <w:uiPriority w:val="99"/>
    <w:rPr>
      <w:rFonts w:ascii="Times New Roman" w:hAnsi="Times New Roman"/>
      <w:kern w:val="2"/>
      <w:sz w:val="18"/>
      <w:szCs w:val="18"/>
    </w:rPr>
  </w:style>
  <w:style w:type="character" w:customStyle="1" w:styleId="20">
    <w:name w:val="onerestitle"/>
    <w:basedOn w:val="13"/>
    <w:uiPriority w:val="0"/>
  </w:style>
  <w:style w:type="character" w:customStyle="1" w:styleId="21">
    <w:name w:val="onerestype"/>
    <w:basedOn w:val="13"/>
    <w:uiPriority w:val="0"/>
  </w:style>
  <w:style w:type="character" w:customStyle="1" w:styleId="22">
    <w:name w:val="oneresmedia"/>
    <w:basedOn w:val="13"/>
    <w:uiPriority w:val="0"/>
  </w:style>
  <w:style w:type="character" w:customStyle="1" w:styleId="23">
    <w:name w:val="ygtvlabel"/>
    <w:basedOn w:val="13"/>
    <w:uiPriority w:val="0"/>
  </w:style>
  <w:style w:type="paragraph" w:customStyle="1" w:styleId="24">
    <w:name w:val="列出段落"/>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全国会计硕士专业学位教育指导委员会秘书处</Company>
  <Pages>5</Pages>
  <Words>403</Words>
  <Characters>2299</Characters>
  <Lines>19</Lines>
  <Paragraphs>5</Paragraphs>
  <TotalTime>0</TotalTime>
  <ScaleCrop>false</ScaleCrop>
  <LinksUpToDate>false</LinksUpToDate>
  <CharactersWithSpaces>2697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2021-09-08T00:28:00Z</dcterms:created>
  <dc:creator>山东大学研究生招生办公室;孙水</dc:creator>
  <dc:description>山东大学2011年硕士研究生入学考试自命题考试大纲</dc:description>
  <cp:keywords>2011年硕士研究生入学考试考试大纲</cp:keywords>
  <cp:lastModifiedBy>vertesyuan</cp:lastModifiedBy>
  <cp:lastPrinted>2009-09-17T01:56:00Z</cp:lastPrinted>
  <dcterms:modified xsi:type="dcterms:W3CDTF">2022-10-26T05:39:25Z</dcterms:modified>
  <dc:title>全国会计硕士专业学位教育指导委员会秘书处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2F19D1308FEA4FD9975CE3B128FF10DC</vt:lpwstr>
  </property>
</Properties>
</file>