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黑体" w:hAnsi="黑体" w:eastAsia="黑体"/>
        </w:rPr>
      </w:pPr>
      <w:bookmarkStart w:id="2" w:name="_GoBack"/>
      <w:bookmarkEnd w:id="2"/>
      <w:r>
        <w:rPr>
          <w:rFonts w:hint="eastAsia" w:ascii="黑体" w:hAnsi="黑体" w:eastAsia="黑体"/>
        </w:rPr>
        <w:t>808《电子技术》考试大纲</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大纲</w:t>
      </w:r>
      <w:r>
        <w:rPr>
          <w:rFonts w:hint="eastAsia" w:ascii="Times New Roman" w:hAnsi="Times New Roman"/>
          <w:b/>
          <w:sz w:val="28"/>
          <w:szCs w:val="28"/>
        </w:rPr>
        <w:t>综述</w:t>
      </w:r>
    </w:p>
    <w:p>
      <w:pPr>
        <w:pStyle w:val="2"/>
        <w:snapToGrid w:val="0"/>
        <w:spacing w:line="300" w:lineRule="auto"/>
        <w:ind w:firstLine="660" w:firstLineChars="236"/>
        <w:jc w:val="left"/>
        <w:rPr>
          <w:rFonts w:ascii="Times New Roman" w:hAnsi="Times New Roman"/>
          <w:sz w:val="28"/>
          <w:szCs w:val="24"/>
        </w:rPr>
      </w:pPr>
      <w:r>
        <w:rPr>
          <w:rFonts w:hint="eastAsia" w:ascii="Times New Roman" w:hAnsi="Times New Roman"/>
          <w:sz w:val="28"/>
          <w:szCs w:val="24"/>
        </w:rPr>
        <w:t>《电子技术》是高校</w:t>
      </w:r>
      <w:r>
        <w:rPr>
          <w:rFonts w:ascii="Times New Roman" w:hAnsi="Times New Roman"/>
          <w:sz w:val="28"/>
          <w:szCs w:val="24"/>
        </w:rPr>
        <w:t>工科</w:t>
      </w:r>
      <w:r>
        <w:rPr>
          <w:rFonts w:hint="eastAsia" w:ascii="Times New Roman" w:hAnsi="Times New Roman"/>
          <w:sz w:val="28"/>
          <w:szCs w:val="24"/>
        </w:rPr>
        <w:t>机械、车辆、</w:t>
      </w:r>
      <w:r>
        <w:rPr>
          <w:rFonts w:ascii="Times New Roman" w:hAnsi="Times New Roman"/>
          <w:sz w:val="28"/>
          <w:szCs w:val="24"/>
        </w:rPr>
        <w:t>自动化、</w:t>
      </w:r>
      <w:r>
        <w:rPr>
          <w:rFonts w:hint="eastAsia" w:ascii="Times New Roman" w:hAnsi="Times New Roman"/>
          <w:sz w:val="28"/>
          <w:szCs w:val="24"/>
        </w:rPr>
        <w:t>电子</w:t>
      </w:r>
      <w:r>
        <w:rPr>
          <w:rFonts w:ascii="Times New Roman" w:hAnsi="Times New Roman"/>
          <w:sz w:val="28"/>
          <w:szCs w:val="24"/>
        </w:rPr>
        <w:t>、</w:t>
      </w:r>
      <w:r>
        <w:rPr>
          <w:rFonts w:hint="eastAsia" w:ascii="Times New Roman" w:hAnsi="Times New Roman"/>
          <w:sz w:val="28"/>
          <w:szCs w:val="24"/>
        </w:rPr>
        <w:t>电气类等</w:t>
      </w:r>
      <w:r>
        <w:rPr>
          <w:rFonts w:ascii="Times New Roman" w:hAnsi="Times New Roman"/>
          <w:sz w:val="28"/>
          <w:szCs w:val="24"/>
        </w:rPr>
        <w:t>专业重要的专业基础课，</w:t>
      </w:r>
      <w:r>
        <w:rPr>
          <w:rFonts w:hint="eastAsia" w:ascii="Times New Roman" w:hAnsi="Times New Roman"/>
          <w:sz w:val="28"/>
          <w:szCs w:val="24"/>
        </w:rPr>
        <w:t>也是</w:t>
      </w:r>
      <w:r>
        <w:rPr>
          <w:rFonts w:ascii="Times New Roman" w:hAnsi="Times New Roman"/>
          <w:sz w:val="28"/>
          <w:szCs w:val="24"/>
        </w:rPr>
        <w:t>我校招收</w:t>
      </w:r>
      <w:r>
        <w:rPr>
          <w:rFonts w:hint="eastAsia" w:ascii="Times New Roman" w:hAnsi="Times New Roman"/>
          <w:sz w:val="28"/>
          <w:szCs w:val="24"/>
        </w:rPr>
        <w:t>机械工程等</w:t>
      </w:r>
      <w:r>
        <w:rPr>
          <w:rFonts w:ascii="Times New Roman" w:hAnsi="Times New Roman"/>
          <w:sz w:val="28"/>
          <w:szCs w:val="24"/>
        </w:rPr>
        <w:t>相关专业硕士研究生的具有选拔性质的考试科目</w:t>
      </w:r>
      <w:r>
        <w:rPr>
          <w:rFonts w:hint="eastAsia" w:ascii="Times New Roman" w:hAnsi="Times New Roman"/>
          <w:sz w:val="28"/>
          <w:szCs w:val="24"/>
        </w:rPr>
        <w:t>，其主要目的是测试考生对电子技术基础各项内容的掌握程度，以保证被录取者具有较好的电子技术基础。</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考试内容</w:t>
      </w:r>
    </w:p>
    <w:p>
      <w:pPr>
        <w:pStyle w:val="2"/>
        <w:snapToGrid w:val="0"/>
        <w:spacing w:before="120" w:beforeLines="50" w:after="120" w:afterLines="50" w:line="300" w:lineRule="auto"/>
        <w:jc w:val="left"/>
        <w:rPr>
          <w:rFonts w:ascii="Times New Roman" w:hAnsi="Times New Roman"/>
          <w:b/>
          <w:sz w:val="28"/>
          <w:szCs w:val="28"/>
        </w:rPr>
      </w:pPr>
      <w:r>
        <w:rPr>
          <w:rFonts w:hint="eastAsia" w:ascii="Times New Roman" w:hAnsi="Times New Roman"/>
          <w:b/>
          <w:sz w:val="28"/>
          <w:szCs w:val="28"/>
        </w:rPr>
        <w:t>《模拟电子技术</w:t>
      </w:r>
      <w:r>
        <w:rPr>
          <w:rFonts w:ascii="Times New Roman" w:hAnsi="Times New Roman"/>
          <w:b/>
          <w:sz w:val="28"/>
          <w:szCs w:val="28"/>
        </w:rPr>
        <w:t>》</w:t>
      </w:r>
      <w:r>
        <w:rPr>
          <w:rFonts w:hint="eastAsia" w:ascii="Times New Roman" w:hAnsi="Times New Roman"/>
          <w:b/>
          <w:sz w:val="28"/>
          <w:szCs w:val="28"/>
        </w:rPr>
        <w:t>部分（50%</w:t>
      </w:r>
      <w:r>
        <w:rPr>
          <w:rFonts w:ascii="Times New Roman" w:hAnsi="Times New Roman"/>
          <w:b/>
          <w:sz w:val="28"/>
          <w:szCs w:val="28"/>
        </w:rPr>
        <w:t>）：</w:t>
      </w:r>
    </w:p>
    <w:p>
      <w:pPr>
        <w:pStyle w:val="6"/>
        <w:shd w:val="clear" w:color="auto" w:fill="FFFFFF"/>
        <w:spacing w:before="210" w:beforeAutospacing="0" w:after="0" w:afterAutospacing="0"/>
        <w:rPr>
          <w:rFonts w:hint="eastAsia" w:ascii="仿宋" w:hAnsi="仿宋" w:eastAsia="仿宋"/>
          <w:color w:val="333333"/>
          <w:sz w:val="28"/>
          <w:szCs w:val="28"/>
        </w:rPr>
      </w:pPr>
      <w:r>
        <w:rPr>
          <w:rFonts w:hint="eastAsia" w:ascii="仿宋" w:hAnsi="仿宋" w:eastAsia="仿宋"/>
          <w:color w:val="333333"/>
          <w:sz w:val="28"/>
          <w:szCs w:val="28"/>
        </w:rPr>
        <w:t>1</w:t>
      </w:r>
      <w:r>
        <w:rPr>
          <w:rFonts w:ascii="仿宋" w:hAnsi="仿宋" w:eastAsia="仿宋"/>
          <w:color w:val="333333"/>
          <w:sz w:val="28"/>
          <w:szCs w:val="28"/>
        </w:rPr>
        <w:t>.</w:t>
      </w:r>
      <w:r>
        <w:rPr>
          <w:rFonts w:hint="eastAsia" w:ascii="仿宋" w:hAnsi="仿宋" w:eastAsia="仿宋"/>
          <w:color w:val="333333"/>
          <w:sz w:val="28"/>
          <w:szCs w:val="28"/>
        </w:rPr>
        <w:t>熟悉半导体二极管的特性、二极管基本电路及其分析方法、特殊二极管</w:t>
      </w:r>
      <w:r>
        <w:rPr>
          <w:rFonts w:ascii="仿宋" w:hAnsi="仿宋" w:eastAsia="仿宋"/>
          <w:color w:val="333333"/>
          <w:sz w:val="28"/>
          <w:szCs w:val="28"/>
        </w:rPr>
        <w:t>(</w:t>
      </w:r>
      <w:r>
        <w:rPr>
          <w:rFonts w:hint="eastAsia" w:ascii="仿宋" w:hAnsi="仿宋" w:eastAsia="仿宋"/>
          <w:color w:val="333333"/>
          <w:sz w:val="28"/>
          <w:szCs w:val="28"/>
        </w:rPr>
        <w:t>稳压管</w:t>
      </w:r>
      <w:r>
        <w:rPr>
          <w:rFonts w:ascii="仿宋" w:hAnsi="仿宋" w:eastAsia="仿宋"/>
          <w:color w:val="333333"/>
          <w:sz w:val="28"/>
          <w:szCs w:val="28"/>
        </w:rPr>
        <w:t>)</w:t>
      </w:r>
      <w:r>
        <w:rPr>
          <w:rFonts w:hint="eastAsia" w:ascii="仿宋" w:hAnsi="仿宋" w:eastAsia="仿宋"/>
          <w:color w:val="333333"/>
          <w:sz w:val="28"/>
          <w:szCs w:val="28"/>
        </w:rPr>
        <w:t>。</w:t>
      </w:r>
    </w:p>
    <w:p>
      <w:pPr>
        <w:pStyle w:val="6"/>
        <w:shd w:val="clear" w:color="auto" w:fill="FFFFFF"/>
        <w:spacing w:before="210" w:beforeAutospacing="0" w:after="0" w:afterAutospacing="0"/>
        <w:rPr>
          <w:rFonts w:hint="eastAsia" w:ascii="仿宋" w:hAnsi="仿宋" w:eastAsia="仿宋"/>
          <w:color w:val="333333"/>
          <w:sz w:val="28"/>
          <w:szCs w:val="28"/>
        </w:rPr>
      </w:pPr>
      <w:r>
        <w:rPr>
          <w:rFonts w:ascii="仿宋" w:hAnsi="仿宋" w:eastAsia="仿宋"/>
          <w:color w:val="333333"/>
          <w:sz w:val="28"/>
          <w:szCs w:val="28"/>
        </w:rPr>
        <w:t>2.</w:t>
      </w:r>
      <w:r>
        <w:rPr>
          <w:rFonts w:hint="eastAsia" w:ascii="仿宋" w:hAnsi="仿宋" w:eastAsia="仿宋"/>
          <w:color w:val="333333"/>
          <w:sz w:val="28"/>
          <w:szCs w:val="28"/>
        </w:rPr>
        <w:t>熟练掌握半导体三极管的特性、放大电路的频率响应。掌握图解分析法、小信号模型分析法、放大电路的工作点稳定问题。重点掌握基本放大电路静态工作点的设置及放大电路非线性失真的分析与计算、基本放大电路微变等效电路的含义以及如何在微变等效电路上分析计算放大电路的输入电阻，输出电阻与放大电路的增益。</w:t>
      </w:r>
    </w:p>
    <w:p>
      <w:pPr>
        <w:pStyle w:val="6"/>
        <w:shd w:val="clear" w:color="auto" w:fill="FFFFFF"/>
        <w:spacing w:before="210" w:beforeAutospacing="0" w:after="0" w:afterAutospacing="0"/>
        <w:rPr>
          <w:rFonts w:ascii="仿宋" w:hAnsi="仿宋" w:eastAsia="仿宋"/>
          <w:color w:val="333333"/>
          <w:sz w:val="28"/>
          <w:szCs w:val="28"/>
        </w:rPr>
      </w:pPr>
      <w:r>
        <w:rPr>
          <w:rFonts w:ascii="仿宋" w:hAnsi="仿宋" w:eastAsia="仿宋"/>
          <w:bCs/>
          <w:sz w:val="28"/>
          <w:szCs w:val="28"/>
        </w:rPr>
        <w:t>3.</w:t>
      </w:r>
      <w:r>
        <w:rPr>
          <w:rFonts w:hint="eastAsia" w:ascii="仿宋" w:hAnsi="仿宋" w:eastAsia="仿宋"/>
          <w:color w:val="333333"/>
          <w:sz w:val="28"/>
          <w:szCs w:val="28"/>
        </w:rPr>
        <w:t>重点掌握由理想运算放大器所组成的反相比例放大器，反相加法器，同相比例放大器以及差动输入型放大器，积分与微分的分析与计算</w:t>
      </w:r>
      <w:r>
        <w:rPr>
          <w:rFonts w:ascii="仿宋" w:hAnsi="仿宋" w:eastAsia="仿宋"/>
          <w:color w:val="333333"/>
          <w:sz w:val="28"/>
          <w:szCs w:val="28"/>
        </w:rPr>
        <w:t>;</w:t>
      </w:r>
      <w:r>
        <w:rPr>
          <w:rFonts w:hint="eastAsia" w:ascii="仿宋" w:hAnsi="仿宋" w:eastAsia="仿宋"/>
          <w:color w:val="333333"/>
          <w:sz w:val="28"/>
          <w:szCs w:val="28"/>
        </w:rPr>
        <w:t>理想运算放大器在非线性状态下所组成的电压比较器的分析与计算。</w:t>
      </w:r>
    </w:p>
    <w:p>
      <w:pPr>
        <w:pStyle w:val="2"/>
        <w:snapToGrid w:val="0"/>
        <w:spacing w:before="120" w:beforeLines="50" w:after="120" w:afterLines="50" w:line="300" w:lineRule="auto"/>
        <w:jc w:val="left"/>
        <w:rPr>
          <w:rFonts w:ascii="仿宋" w:hAnsi="仿宋" w:eastAsia="仿宋"/>
          <w:color w:val="333333"/>
          <w:kern w:val="0"/>
          <w:sz w:val="28"/>
          <w:szCs w:val="28"/>
        </w:rPr>
      </w:pPr>
      <w:r>
        <w:rPr>
          <w:rFonts w:ascii="仿宋" w:hAnsi="仿宋" w:eastAsia="仿宋"/>
          <w:color w:val="333333"/>
          <w:kern w:val="0"/>
          <w:sz w:val="28"/>
          <w:szCs w:val="28"/>
        </w:rPr>
        <w:t>4.</w:t>
      </w:r>
      <w:r>
        <w:rPr>
          <w:rFonts w:hint="eastAsia" w:ascii="仿宋" w:hAnsi="仿宋" w:eastAsia="仿宋"/>
          <w:color w:val="333333"/>
          <w:kern w:val="0"/>
          <w:sz w:val="28"/>
          <w:szCs w:val="28"/>
        </w:rPr>
        <w:t>掌握正弦波振荡电路的振荡条件、</w:t>
      </w:r>
      <w:r>
        <w:rPr>
          <w:rFonts w:ascii="仿宋" w:hAnsi="仿宋" w:eastAsia="仿宋"/>
          <w:color w:val="333333"/>
          <w:kern w:val="0"/>
          <w:sz w:val="28"/>
          <w:szCs w:val="28"/>
        </w:rPr>
        <w:t>RC</w:t>
      </w:r>
      <w:r>
        <w:rPr>
          <w:rFonts w:hint="eastAsia" w:ascii="仿宋" w:hAnsi="仿宋" w:eastAsia="仿宋"/>
          <w:color w:val="333333"/>
          <w:kern w:val="0"/>
          <w:sz w:val="28"/>
          <w:szCs w:val="28"/>
        </w:rPr>
        <w:t>正弦波振荡电路的结构和工作原理。</w:t>
      </w:r>
    </w:p>
    <w:p>
      <w:pPr>
        <w:pStyle w:val="2"/>
        <w:snapToGrid w:val="0"/>
        <w:spacing w:before="120" w:beforeLines="50" w:after="120" w:afterLines="50" w:line="300" w:lineRule="auto"/>
        <w:jc w:val="left"/>
        <w:rPr>
          <w:rFonts w:hint="eastAsia" w:ascii="仿宋" w:hAnsi="仿宋" w:eastAsia="仿宋"/>
          <w:color w:val="333333"/>
          <w:kern w:val="0"/>
          <w:sz w:val="28"/>
          <w:szCs w:val="28"/>
        </w:rPr>
      </w:pPr>
      <w:r>
        <w:rPr>
          <w:rFonts w:ascii="仿宋" w:hAnsi="仿宋" w:eastAsia="仿宋"/>
          <w:color w:val="333333"/>
          <w:kern w:val="0"/>
          <w:sz w:val="28"/>
          <w:szCs w:val="28"/>
        </w:rPr>
        <w:t>5.</w:t>
      </w:r>
      <w:r>
        <w:rPr>
          <w:rFonts w:hint="eastAsia" w:ascii="仿宋" w:hAnsi="仿宋" w:eastAsia="仿宋"/>
          <w:color w:val="333333"/>
          <w:sz w:val="28"/>
          <w:szCs w:val="28"/>
        </w:rPr>
        <w:t>重点掌握小功率整流滤波电路、串联反馈式稳压电路的工作原理和计算。</w:t>
      </w:r>
    </w:p>
    <w:p>
      <w:pPr>
        <w:rPr>
          <w:rFonts w:hint="eastAsia" w:ascii="仿宋" w:hAnsi="仿宋" w:eastAsia="仿宋"/>
          <w:sz w:val="28"/>
          <w:szCs w:val="28"/>
        </w:rPr>
      </w:pPr>
    </w:p>
    <w:p>
      <w:pPr>
        <w:pStyle w:val="2"/>
        <w:snapToGrid w:val="0"/>
        <w:spacing w:before="120" w:beforeLines="50" w:after="120" w:afterLines="50" w:line="300" w:lineRule="auto"/>
        <w:jc w:val="left"/>
        <w:rPr>
          <w:rFonts w:hint="eastAsia" w:ascii="仿宋" w:hAnsi="仿宋" w:eastAsia="仿宋"/>
          <w:bCs/>
          <w:sz w:val="28"/>
          <w:szCs w:val="28"/>
        </w:rPr>
      </w:pPr>
    </w:p>
    <w:p>
      <w:pPr>
        <w:pStyle w:val="2"/>
        <w:snapToGrid w:val="0"/>
        <w:spacing w:before="120" w:beforeLines="50" w:after="120" w:afterLines="50" w:line="300" w:lineRule="auto"/>
        <w:jc w:val="left"/>
        <w:rPr>
          <w:rFonts w:ascii="Times New Roman" w:hAnsi="Times New Roman"/>
          <w:b/>
          <w:sz w:val="28"/>
          <w:szCs w:val="28"/>
        </w:rPr>
      </w:pPr>
      <w:r>
        <w:rPr>
          <w:rFonts w:hint="eastAsia" w:ascii="Times New Roman" w:hAnsi="Times New Roman"/>
          <w:b/>
          <w:sz w:val="28"/>
          <w:szCs w:val="28"/>
        </w:rPr>
        <w:t>《数字电子技术</w:t>
      </w:r>
      <w:r>
        <w:rPr>
          <w:rFonts w:ascii="Times New Roman" w:hAnsi="Times New Roman"/>
          <w:b/>
          <w:sz w:val="28"/>
          <w:szCs w:val="28"/>
        </w:rPr>
        <w:t>》</w:t>
      </w:r>
      <w:r>
        <w:rPr>
          <w:rFonts w:hint="eastAsia" w:ascii="Times New Roman" w:hAnsi="Times New Roman"/>
          <w:b/>
          <w:sz w:val="28"/>
          <w:szCs w:val="28"/>
        </w:rPr>
        <w:t>部分（50%</w:t>
      </w:r>
      <w:r>
        <w:rPr>
          <w:rFonts w:ascii="Times New Roman" w:hAnsi="Times New Roman"/>
          <w:b/>
          <w:sz w:val="28"/>
          <w:szCs w:val="28"/>
        </w:rPr>
        <w:t>）：</w:t>
      </w:r>
    </w:p>
    <w:p>
      <w:pPr>
        <w:pStyle w:val="13"/>
        <w:numPr>
          <w:ilvl w:val="0"/>
          <w:numId w:val="2"/>
        </w:numPr>
        <w:shd w:val="clear" w:color="auto" w:fill="FFFFFF"/>
        <w:spacing w:before="0" w:beforeAutospacing="0" w:after="0" w:afterAutospacing="0"/>
        <w:rPr>
          <w:rFonts w:hint="eastAsia" w:ascii="仿宋" w:hAnsi="仿宋" w:eastAsia="仿宋"/>
          <w:sz w:val="28"/>
          <w:szCs w:val="28"/>
        </w:rPr>
      </w:pPr>
      <w:r>
        <w:rPr>
          <w:rFonts w:hint="eastAsia" w:ascii="仿宋" w:hAnsi="仿宋" w:eastAsia="仿宋"/>
          <w:sz w:val="28"/>
          <w:szCs w:val="28"/>
        </w:rPr>
        <w:t>熟悉二进制数的表示方法，掌握几种常用进制数之间的转换及计算。</w:t>
      </w:r>
    </w:p>
    <w:p>
      <w:pPr>
        <w:pStyle w:val="13"/>
        <w:numPr>
          <w:ilvl w:val="0"/>
          <w:numId w:val="2"/>
        </w:numPr>
        <w:shd w:val="clear" w:color="auto" w:fill="FFFFFF"/>
        <w:spacing w:before="0" w:beforeAutospacing="0" w:after="0" w:afterAutospacing="0"/>
        <w:rPr>
          <w:rFonts w:hint="eastAsia" w:ascii="仿宋" w:hAnsi="仿宋" w:eastAsia="仿宋"/>
          <w:color w:val="000000"/>
          <w:spacing w:val="-11"/>
          <w:sz w:val="28"/>
          <w:szCs w:val="28"/>
        </w:rPr>
      </w:pPr>
      <w:r>
        <w:rPr>
          <w:rFonts w:hint="eastAsia" w:ascii="仿宋" w:hAnsi="仿宋" w:eastAsia="仿宋"/>
          <w:sz w:val="28"/>
          <w:szCs w:val="28"/>
        </w:rPr>
        <w:t>熟悉逻辑代数的基本概念、常用基本公式、恒等式和规则，熟练掌握逻辑函数的公式化简法和卡洛图化简法，几</w:t>
      </w:r>
      <w:r>
        <w:rPr>
          <w:rFonts w:hint="eastAsia" w:ascii="仿宋" w:hAnsi="仿宋" w:eastAsia="仿宋"/>
          <w:color w:val="000000"/>
          <w:spacing w:val="-11"/>
          <w:sz w:val="28"/>
          <w:szCs w:val="28"/>
        </w:rPr>
        <w:t>种常用逻辑函数的表示方法及其相互间转换。</w:t>
      </w:r>
    </w:p>
    <w:p>
      <w:pPr>
        <w:pStyle w:val="13"/>
        <w:numPr>
          <w:ilvl w:val="0"/>
          <w:numId w:val="2"/>
        </w:numPr>
        <w:shd w:val="clear" w:color="auto" w:fill="FFFFFF"/>
        <w:spacing w:before="0" w:beforeAutospacing="0" w:after="0" w:afterAutospacing="0"/>
        <w:rPr>
          <w:rFonts w:hint="eastAsia" w:ascii="仿宋" w:hAnsi="仿宋" w:eastAsia="仿宋"/>
          <w:color w:val="000000"/>
          <w:spacing w:val="-11"/>
          <w:sz w:val="28"/>
          <w:szCs w:val="28"/>
        </w:rPr>
      </w:pPr>
      <w:r>
        <w:rPr>
          <w:rFonts w:hint="eastAsia" w:ascii="仿宋" w:hAnsi="仿宋" w:eastAsia="仿宋"/>
          <w:sz w:val="28"/>
          <w:szCs w:val="28"/>
        </w:rPr>
        <w:t>掌握基本逻辑门、三态门、OD（OC）门和传输门的逻辑功能。</w:t>
      </w:r>
    </w:p>
    <w:p>
      <w:pPr>
        <w:pStyle w:val="13"/>
        <w:numPr>
          <w:ilvl w:val="0"/>
          <w:numId w:val="2"/>
        </w:numPr>
        <w:shd w:val="clear" w:color="auto" w:fill="FFFFFF"/>
        <w:spacing w:before="0" w:beforeAutospacing="0" w:after="0" w:afterAutospacing="0"/>
        <w:rPr>
          <w:rFonts w:hint="eastAsia" w:ascii="仿宋" w:hAnsi="仿宋" w:eastAsia="仿宋"/>
          <w:color w:val="000000"/>
          <w:sz w:val="28"/>
          <w:szCs w:val="28"/>
        </w:rPr>
      </w:pPr>
      <w:r>
        <w:rPr>
          <w:rFonts w:hint="eastAsia" w:ascii="仿宋" w:hAnsi="仿宋" w:eastAsia="仿宋"/>
          <w:sz w:val="28"/>
          <w:szCs w:val="28"/>
        </w:rPr>
        <w:t>熟练掌握组合逻辑电路的分析和</w:t>
      </w:r>
      <w:r>
        <w:rPr>
          <w:rFonts w:hint="eastAsia" w:ascii="仿宋" w:hAnsi="仿宋" w:eastAsia="仿宋"/>
          <w:color w:val="000000"/>
          <w:sz w:val="28"/>
          <w:szCs w:val="28"/>
        </w:rPr>
        <w:t>设计方法，掌握编码器、译码器、数据选择器、数值比较器、加法器的逻辑功能及其应用。</w:t>
      </w:r>
    </w:p>
    <w:p>
      <w:pPr>
        <w:pStyle w:val="13"/>
        <w:numPr>
          <w:ilvl w:val="0"/>
          <w:numId w:val="2"/>
        </w:numPr>
        <w:shd w:val="clear" w:color="auto" w:fill="FFFFFF"/>
        <w:spacing w:before="0" w:beforeAutospacing="0" w:after="0" w:afterAutospacing="0"/>
        <w:rPr>
          <w:rFonts w:hint="eastAsia" w:ascii="仿宋" w:hAnsi="仿宋" w:eastAsia="仿宋"/>
          <w:color w:val="000000"/>
          <w:sz w:val="28"/>
          <w:szCs w:val="28"/>
        </w:rPr>
      </w:pPr>
      <w:r>
        <w:rPr>
          <w:rFonts w:hint="eastAsia" w:ascii="仿宋" w:hAnsi="仿宋" w:eastAsia="仿宋"/>
          <w:color w:val="000000"/>
          <w:sz w:val="28"/>
          <w:szCs w:val="28"/>
        </w:rPr>
        <w:t>掌握锁存器、触发器电路结构及工作原理，掌握SR触发器、D触发器、JK触发器、T触发器的逻辑功能及主要特点。</w:t>
      </w:r>
    </w:p>
    <w:p>
      <w:pPr>
        <w:pStyle w:val="13"/>
        <w:numPr>
          <w:ilvl w:val="0"/>
          <w:numId w:val="2"/>
        </w:numPr>
        <w:shd w:val="clear" w:color="auto" w:fill="FFFFFF"/>
        <w:spacing w:before="0" w:beforeAutospacing="0" w:after="0" w:afterAutospacing="0"/>
        <w:rPr>
          <w:rFonts w:hint="eastAsia" w:ascii="仿宋" w:hAnsi="仿宋" w:eastAsia="仿宋"/>
          <w:color w:val="000000"/>
          <w:sz w:val="28"/>
          <w:szCs w:val="28"/>
        </w:rPr>
      </w:pPr>
      <w:r>
        <w:rPr>
          <w:rFonts w:hint="eastAsia" w:ascii="仿宋" w:hAnsi="仿宋" w:eastAsia="仿宋"/>
          <w:color w:val="000000"/>
          <w:sz w:val="28"/>
          <w:szCs w:val="28"/>
        </w:rPr>
        <w:t>熟练掌握时序逻辑电路的分析和设计方法，典型时序逻辑电路计数器、寄存器及移位寄存器的逻辑功能及其应用。</w:t>
      </w:r>
    </w:p>
    <w:p>
      <w:pPr>
        <w:pStyle w:val="2"/>
        <w:snapToGrid w:val="0"/>
        <w:spacing w:before="120" w:beforeLines="50" w:after="120" w:afterLines="50" w:line="300" w:lineRule="auto"/>
        <w:jc w:val="left"/>
        <w:rPr>
          <w:rFonts w:hint="eastAsia" w:ascii="Times New Roman" w:hAnsi="Times New Roman"/>
          <w:b/>
          <w:sz w:val="28"/>
          <w:szCs w:val="28"/>
        </w:rPr>
      </w:pP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考试要求</w:t>
      </w:r>
    </w:p>
    <w:p>
      <w:pPr>
        <w:pStyle w:val="2"/>
        <w:snapToGrid w:val="0"/>
        <w:spacing w:line="300" w:lineRule="auto"/>
        <w:ind w:firstLine="660" w:firstLineChars="236"/>
        <w:jc w:val="left"/>
        <w:rPr>
          <w:rFonts w:ascii="Times New Roman" w:hAnsi="Times New Roman"/>
          <w:sz w:val="28"/>
          <w:szCs w:val="24"/>
        </w:rPr>
      </w:pPr>
      <w:r>
        <w:rPr>
          <w:rFonts w:hint="eastAsia" w:ascii="Times New Roman" w:hAnsi="Times New Roman"/>
          <w:sz w:val="28"/>
          <w:szCs w:val="24"/>
        </w:rPr>
        <w:t>要求考生能熟悉电子技术的基本理论、基本知识和基本技能，掌握电子技术的基本分析</w:t>
      </w:r>
      <w:r>
        <w:rPr>
          <w:rFonts w:ascii="Times New Roman" w:hAnsi="Times New Roman"/>
          <w:sz w:val="28"/>
          <w:szCs w:val="24"/>
        </w:rPr>
        <w:t>设计方法</w:t>
      </w:r>
      <w:r>
        <w:rPr>
          <w:rFonts w:hint="eastAsia" w:ascii="Times New Roman" w:hAnsi="Times New Roman"/>
          <w:sz w:val="28"/>
          <w:szCs w:val="24"/>
        </w:rPr>
        <w:t>，具备分析问题、解决问题以及应用电子技术的能力，以选拔具有良好的专业基础和专业综合素质的创新型人才。</w:t>
      </w:r>
    </w:p>
    <w:p>
      <w:pPr>
        <w:pStyle w:val="2"/>
        <w:snapToGrid w:val="0"/>
        <w:spacing w:line="300" w:lineRule="auto"/>
        <w:ind w:firstLine="660" w:firstLineChars="236"/>
        <w:jc w:val="left"/>
        <w:rPr>
          <w:rFonts w:hint="eastAsia" w:ascii="Times New Roman" w:hAnsi="Times New Roman"/>
          <w:sz w:val="28"/>
          <w:szCs w:val="24"/>
        </w:rPr>
      </w:pP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试题结构</w:t>
      </w:r>
    </w:p>
    <w:p>
      <w:pPr>
        <w:pStyle w:val="2"/>
        <w:snapToGrid w:val="0"/>
        <w:spacing w:line="300" w:lineRule="auto"/>
        <w:jc w:val="left"/>
        <w:rPr>
          <w:rFonts w:ascii="Times New Roman" w:hAnsi="Times New Roman"/>
          <w:sz w:val="24"/>
          <w:szCs w:val="24"/>
        </w:rPr>
      </w:pPr>
    </w:p>
    <w:p>
      <w:pPr>
        <w:pStyle w:val="2"/>
        <w:snapToGrid w:val="0"/>
        <w:spacing w:line="300" w:lineRule="auto"/>
        <w:jc w:val="left"/>
        <w:rPr>
          <w:rFonts w:ascii="Times New Roman" w:hAnsi="Times New Roman"/>
          <w:sz w:val="24"/>
          <w:szCs w:val="24"/>
        </w:rPr>
      </w:pPr>
      <w:r>
        <w:rPr>
          <w:rFonts w:hint="eastAsia" w:ascii="Times New Roman" w:hAnsi="Times New Roman"/>
          <w:sz w:val="24"/>
          <w:szCs w:val="24"/>
        </w:rPr>
        <w:t>《模拟电子技术》</w:t>
      </w:r>
      <w:r>
        <w:rPr>
          <w:rFonts w:ascii="Times New Roman" w:hAnsi="Times New Roman"/>
          <w:sz w:val="24"/>
          <w:szCs w:val="24"/>
        </w:rPr>
        <w:t>部分：</w:t>
      </w:r>
    </w:p>
    <w:p>
      <w:pPr>
        <w:pStyle w:val="2"/>
        <w:numPr>
          <w:ilvl w:val="1"/>
          <w:numId w:val="1"/>
        </w:numPr>
        <w:snapToGrid w:val="0"/>
        <w:spacing w:line="300" w:lineRule="auto"/>
        <w:jc w:val="left"/>
        <w:rPr>
          <w:rFonts w:ascii="Times New Roman" w:hAnsi="Times New Roman"/>
          <w:sz w:val="24"/>
          <w:szCs w:val="24"/>
        </w:rPr>
      </w:pPr>
      <w:r>
        <w:rPr>
          <w:rFonts w:hint="eastAsia" w:ascii="Times New Roman" w:hAnsi="Times New Roman"/>
          <w:sz w:val="24"/>
          <w:szCs w:val="24"/>
        </w:rPr>
        <w:t>单项选择题（约占</w:t>
      </w:r>
      <w:r>
        <w:rPr>
          <w:rFonts w:ascii="Times New Roman" w:hAnsi="Times New Roman"/>
          <w:sz w:val="24"/>
          <w:szCs w:val="24"/>
        </w:rPr>
        <w:t>3</w:t>
      </w:r>
      <w:r>
        <w:rPr>
          <w:rFonts w:hint="eastAsia" w:ascii="Times New Roman" w:hAnsi="Times New Roman"/>
          <w:sz w:val="24"/>
          <w:szCs w:val="24"/>
        </w:rPr>
        <w:t>0分）</w:t>
      </w:r>
    </w:p>
    <w:p>
      <w:pPr>
        <w:pStyle w:val="2"/>
        <w:numPr>
          <w:ilvl w:val="1"/>
          <w:numId w:val="1"/>
        </w:numPr>
        <w:snapToGrid w:val="0"/>
        <w:spacing w:line="300" w:lineRule="auto"/>
        <w:jc w:val="left"/>
        <w:rPr>
          <w:rFonts w:hint="eastAsia" w:ascii="Times New Roman" w:hAnsi="Times New Roman"/>
          <w:sz w:val="24"/>
          <w:szCs w:val="24"/>
        </w:rPr>
      </w:pPr>
      <w:r>
        <w:rPr>
          <w:rFonts w:hint="eastAsia" w:ascii="Times New Roman" w:hAnsi="Times New Roman"/>
          <w:sz w:val="24"/>
          <w:szCs w:val="24"/>
        </w:rPr>
        <w:t>分析计算题（约占</w:t>
      </w:r>
      <w:r>
        <w:rPr>
          <w:rFonts w:ascii="Times New Roman" w:hAnsi="Times New Roman"/>
          <w:sz w:val="24"/>
          <w:szCs w:val="24"/>
        </w:rPr>
        <w:t>4</w:t>
      </w:r>
      <w:r>
        <w:rPr>
          <w:rFonts w:hint="eastAsia" w:ascii="Times New Roman" w:hAnsi="Times New Roman"/>
          <w:sz w:val="24"/>
          <w:szCs w:val="24"/>
        </w:rPr>
        <w:t>5分）</w:t>
      </w:r>
    </w:p>
    <w:p>
      <w:pPr>
        <w:pStyle w:val="2"/>
        <w:snapToGrid w:val="0"/>
        <w:spacing w:line="300" w:lineRule="auto"/>
        <w:jc w:val="left"/>
        <w:rPr>
          <w:rFonts w:ascii="Times New Roman" w:hAnsi="Times New Roman"/>
          <w:sz w:val="24"/>
          <w:szCs w:val="24"/>
        </w:rPr>
      </w:pPr>
    </w:p>
    <w:p>
      <w:pPr>
        <w:pStyle w:val="2"/>
        <w:snapToGrid w:val="0"/>
        <w:spacing w:line="300" w:lineRule="auto"/>
        <w:jc w:val="left"/>
        <w:rPr>
          <w:rFonts w:ascii="Times New Roman" w:hAnsi="Times New Roman"/>
          <w:sz w:val="24"/>
          <w:szCs w:val="24"/>
        </w:rPr>
      </w:pPr>
      <w:r>
        <w:rPr>
          <w:rFonts w:hint="eastAsia" w:ascii="Times New Roman" w:hAnsi="Times New Roman"/>
          <w:sz w:val="24"/>
          <w:szCs w:val="24"/>
        </w:rPr>
        <w:t>《数字电子技术》</w:t>
      </w:r>
      <w:r>
        <w:rPr>
          <w:rFonts w:ascii="Times New Roman" w:hAnsi="Times New Roman"/>
          <w:sz w:val="24"/>
          <w:szCs w:val="24"/>
        </w:rPr>
        <w:t>部分：</w:t>
      </w:r>
    </w:p>
    <w:p>
      <w:pPr>
        <w:pStyle w:val="2"/>
        <w:numPr>
          <w:ilvl w:val="1"/>
          <w:numId w:val="3"/>
        </w:numPr>
        <w:snapToGrid w:val="0"/>
        <w:spacing w:line="300" w:lineRule="auto"/>
        <w:jc w:val="left"/>
        <w:rPr>
          <w:rFonts w:ascii="Times New Roman" w:hAnsi="Times New Roman"/>
          <w:sz w:val="24"/>
          <w:szCs w:val="24"/>
        </w:rPr>
      </w:pPr>
      <w:r>
        <w:rPr>
          <w:rFonts w:hint="eastAsia" w:ascii="Times New Roman" w:hAnsi="Times New Roman"/>
          <w:sz w:val="24"/>
          <w:szCs w:val="24"/>
        </w:rPr>
        <w:t xml:space="preserve">填空题 </w:t>
      </w:r>
      <w:r>
        <w:rPr>
          <w:rFonts w:ascii="Times New Roman" w:hAnsi="Times New Roman"/>
          <w:sz w:val="24"/>
          <w:szCs w:val="24"/>
        </w:rPr>
        <w:t xml:space="preserve">   </w:t>
      </w:r>
      <w:r>
        <w:rPr>
          <w:rFonts w:hint="eastAsia" w:ascii="Times New Roman" w:hAnsi="Times New Roman"/>
          <w:sz w:val="24"/>
          <w:szCs w:val="24"/>
        </w:rPr>
        <w:t>（约占10分</w:t>
      </w:r>
      <w:r>
        <w:rPr>
          <w:rFonts w:ascii="Times New Roman" w:hAnsi="Times New Roman"/>
          <w:sz w:val="24"/>
          <w:szCs w:val="24"/>
        </w:rPr>
        <w:t>）</w:t>
      </w:r>
    </w:p>
    <w:p>
      <w:pPr>
        <w:pStyle w:val="2"/>
        <w:numPr>
          <w:ilvl w:val="1"/>
          <w:numId w:val="3"/>
        </w:numPr>
        <w:snapToGrid w:val="0"/>
        <w:spacing w:line="300" w:lineRule="auto"/>
        <w:jc w:val="left"/>
        <w:rPr>
          <w:rFonts w:ascii="Times New Roman" w:hAnsi="Times New Roman"/>
          <w:sz w:val="24"/>
          <w:szCs w:val="24"/>
        </w:rPr>
      </w:pPr>
      <w:bookmarkStart w:id="0" w:name="_Hlk13044036"/>
      <w:r>
        <w:rPr>
          <w:rFonts w:hint="eastAsia" w:ascii="Times New Roman" w:hAnsi="Times New Roman"/>
          <w:sz w:val="24"/>
          <w:szCs w:val="24"/>
        </w:rPr>
        <w:t>单项选择题</w:t>
      </w:r>
      <w:r>
        <w:rPr>
          <w:rFonts w:ascii="Times New Roman" w:hAnsi="Times New Roman"/>
          <w:sz w:val="24"/>
          <w:szCs w:val="24"/>
        </w:rPr>
        <w:t>（</w:t>
      </w:r>
      <w:r>
        <w:rPr>
          <w:rFonts w:hint="eastAsia" w:ascii="Times New Roman" w:hAnsi="Times New Roman"/>
          <w:sz w:val="24"/>
          <w:szCs w:val="24"/>
        </w:rPr>
        <w:t>约占10分</w:t>
      </w:r>
      <w:r>
        <w:rPr>
          <w:rFonts w:ascii="Times New Roman" w:hAnsi="Times New Roman"/>
          <w:sz w:val="24"/>
          <w:szCs w:val="24"/>
        </w:rPr>
        <w:t>）</w:t>
      </w:r>
    </w:p>
    <w:bookmarkEnd w:id="0"/>
    <w:p>
      <w:pPr>
        <w:pStyle w:val="2"/>
        <w:numPr>
          <w:ilvl w:val="1"/>
          <w:numId w:val="3"/>
        </w:numPr>
        <w:snapToGrid w:val="0"/>
        <w:spacing w:line="300" w:lineRule="auto"/>
        <w:jc w:val="left"/>
        <w:rPr>
          <w:rFonts w:hint="eastAsia" w:ascii="Times New Roman" w:hAnsi="Times New Roman"/>
          <w:sz w:val="24"/>
          <w:szCs w:val="24"/>
        </w:rPr>
      </w:pPr>
      <w:bookmarkStart w:id="1" w:name="_Hlk13044072"/>
      <w:r>
        <w:rPr>
          <w:rFonts w:hint="eastAsia" w:ascii="Times New Roman" w:hAnsi="Times New Roman"/>
          <w:sz w:val="24"/>
          <w:szCs w:val="24"/>
        </w:rPr>
        <w:t>分析</w:t>
      </w:r>
      <w:r>
        <w:rPr>
          <w:rFonts w:ascii="Times New Roman" w:hAnsi="Times New Roman"/>
          <w:sz w:val="24"/>
          <w:szCs w:val="24"/>
        </w:rPr>
        <w:t>计算</w:t>
      </w:r>
      <w:r>
        <w:rPr>
          <w:rFonts w:hint="eastAsia" w:ascii="Times New Roman" w:hAnsi="Times New Roman"/>
          <w:sz w:val="24"/>
          <w:szCs w:val="24"/>
        </w:rPr>
        <w:t>题（约</w:t>
      </w:r>
      <w:r>
        <w:rPr>
          <w:rFonts w:ascii="Times New Roman" w:hAnsi="Times New Roman"/>
          <w:sz w:val="24"/>
          <w:szCs w:val="24"/>
        </w:rPr>
        <w:t>占</w:t>
      </w:r>
      <w:r>
        <w:rPr>
          <w:rFonts w:hint="eastAsia" w:ascii="Times New Roman" w:hAnsi="Times New Roman"/>
          <w:sz w:val="24"/>
          <w:szCs w:val="24"/>
        </w:rPr>
        <w:t>55分</w:t>
      </w:r>
      <w:r>
        <w:rPr>
          <w:rFonts w:ascii="Times New Roman" w:hAnsi="Times New Roman"/>
          <w:sz w:val="24"/>
          <w:szCs w:val="24"/>
        </w:rPr>
        <w:t>）</w:t>
      </w:r>
    </w:p>
    <w:bookmarkEnd w:id="1"/>
    <w:p>
      <w:pPr>
        <w:pStyle w:val="2"/>
        <w:numPr>
          <w:ilvl w:val="0"/>
          <w:numId w:val="3"/>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考试方式及时间</w:t>
      </w:r>
    </w:p>
    <w:p>
      <w:pPr>
        <w:pStyle w:val="2"/>
        <w:snapToGrid w:val="0"/>
        <w:spacing w:line="300" w:lineRule="auto"/>
        <w:ind w:firstLine="480" w:firstLineChars="200"/>
        <w:jc w:val="left"/>
        <w:rPr>
          <w:rFonts w:ascii="Times New Roman" w:hAnsi="Times New Roman"/>
          <w:sz w:val="24"/>
          <w:szCs w:val="24"/>
        </w:rPr>
      </w:pPr>
      <w:r>
        <w:rPr>
          <w:rFonts w:ascii="Times New Roman" w:hAnsi="Times New Roman"/>
          <w:sz w:val="24"/>
          <w:szCs w:val="24"/>
        </w:rPr>
        <w:t>考试方式为闭卷、笔试，时间为3小时，满分为1</w:t>
      </w:r>
      <w:r>
        <w:rPr>
          <w:rFonts w:hint="eastAsia" w:ascii="Times New Roman" w:hAnsi="Times New Roman"/>
          <w:sz w:val="24"/>
          <w:szCs w:val="24"/>
        </w:rPr>
        <w:t>5</w:t>
      </w:r>
      <w:r>
        <w:rPr>
          <w:rFonts w:ascii="Times New Roman" w:hAnsi="Times New Roman"/>
          <w:sz w:val="24"/>
          <w:szCs w:val="24"/>
        </w:rPr>
        <w:t>0分。</w:t>
      </w:r>
    </w:p>
    <w:p>
      <w:pPr>
        <w:pStyle w:val="2"/>
        <w:snapToGrid w:val="0"/>
        <w:spacing w:line="300" w:lineRule="auto"/>
        <w:ind w:firstLine="480" w:firstLineChars="200"/>
        <w:jc w:val="left"/>
        <w:rPr>
          <w:rFonts w:ascii="Times New Roman" w:hAnsi="Times New Roman"/>
          <w:sz w:val="24"/>
          <w:szCs w:val="24"/>
        </w:rPr>
      </w:pPr>
    </w:p>
    <w:p>
      <w:pPr>
        <w:pStyle w:val="2"/>
        <w:numPr>
          <w:ilvl w:val="0"/>
          <w:numId w:val="3"/>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主要参考书</w:t>
      </w:r>
    </w:p>
    <w:p>
      <w:pPr>
        <w:pStyle w:val="2"/>
        <w:snapToGrid w:val="0"/>
        <w:spacing w:line="300" w:lineRule="auto"/>
        <w:ind w:firstLine="562" w:firstLineChars="200"/>
        <w:jc w:val="left"/>
        <w:rPr>
          <w:rFonts w:ascii="Times New Roman" w:hAnsi="Times New Roman"/>
          <w:sz w:val="24"/>
          <w:szCs w:val="24"/>
        </w:rPr>
      </w:pPr>
      <w:r>
        <w:rPr>
          <w:rFonts w:hint="eastAsia"/>
          <w:b/>
          <w:sz w:val="28"/>
          <w:szCs w:val="28"/>
        </w:rPr>
        <w:t>康华光主编.</w:t>
      </w:r>
      <w:r>
        <w:rPr>
          <w:b/>
          <w:color w:val="000000"/>
          <w:sz w:val="28"/>
          <w:szCs w:val="28"/>
        </w:rPr>
        <w:t>电子技术基础：</w:t>
      </w:r>
      <w:r>
        <w:rPr>
          <w:rFonts w:hint="eastAsia"/>
          <w:b/>
          <w:color w:val="000000"/>
          <w:sz w:val="28"/>
          <w:szCs w:val="28"/>
        </w:rPr>
        <w:t>模拟部分，</w:t>
      </w:r>
      <w:r>
        <w:rPr>
          <w:b/>
          <w:color w:val="000000"/>
          <w:sz w:val="28"/>
          <w:szCs w:val="28"/>
        </w:rPr>
        <w:t>数字部分（第五版）</w:t>
      </w:r>
      <w:r>
        <w:rPr>
          <w:rFonts w:hint="eastAsia"/>
          <w:b/>
          <w:color w:val="000000"/>
          <w:sz w:val="28"/>
          <w:szCs w:val="28"/>
        </w:rPr>
        <w:t>，</w:t>
      </w:r>
      <w:r>
        <w:rPr>
          <w:rFonts w:hint="eastAsia"/>
          <w:b/>
          <w:color w:val="333333"/>
          <w:sz w:val="28"/>
          <w:szCs w:val="28"/>
          <w:shd w:val="clear" w:color="auto" w:fill="FFFFFF"/>
        </w:rPr>
        <w:t>北京：高等教育出版社。</w:t>
      </w:r>
    </w:p>
    <w:p>
      <w:pPr>
        <w:pStyle w:val="2"/>
        <w:snapToGrid w:val="0"/>
        <w:spacing w:line="300" w:lineRule="auto"/>
        <w:ind w:firstLine="480" w:firstLineChars="200"/>
        <w:jc w:val="left"/>
        <w:rPr>
          <w:rFonts w:ascii="Times New Roman" w:hAnsi="Times New Roman"/>
          <w:sz w:val="24"/>
          <w:szCs w:val="24"/>
        </w:rPr>
      </w:pPr>
    </w:p>
    <w:sectPr>
      <w:pgSz w:w="12240" w:h="15840"/>
      <w:pgMar w:top="1418" w:right="1134" w:bottom="1440"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334569"/>
    <w:multiLevelType w:val="multilevel"/>
    <w:tmpl w:val="3B334569"/>
    <w:lvl w:ilvl="0" w:tentative="0">
      <w:start w:val="1"/>
      <w:numFmt w:val="chineseCountingThousand"/>
      <w:lvlText w:val="%1、"/>
      <w:lvlJc w:val="left"/>
      <w:pPr>
        <w:tabs>
          <w:tab w:val="left" w:pos="720"/>
        </w:tabs>
        <w:ind w:left="720" w:hanging="720"/>
      </w:pPr>
      <w:rPr>
        <w:rFonts w:hint="eastAsia"/>
      </w:rPr>
    </w:lvl>
    <w:lvl w:ilvl="1" w:tentative="0">
      <w:start w:val="1"/>
      <w:numFmt w:val="decimal"/>
      <w:lvlText w:val="%2、"/>
      <w:lvlJc w:val="left"/>
      <w:pPr>
        <w:tabs>
          <w:tab w:val="left" w:pos="840"/>
        </w:tabs>
        <w:ind w:left="840" w:hanging="420"/>
      </w:pPr>
      <w:rPr>
        <w:rFonts w:ascii="Times New Roman" w:hAnsi="Times New Roman" w:eastAsia="Times New Roman" w:cs="Times New Roman"/>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39F361D"/>
    <w:multiLevelType w:val="multilevel"/>
    <w:tmpl w:val="539F361D"/>
    <w:lvl w:ilvl="0" w:tentative="0">
      <w:start w:val="1"/>
      <w:numFmt w:val="chineseCountingThousand"/>
      <w:lvlText w:val="%1、"/>
      <w:lvlJc w:val="left"/>
      <w:pPr>
        <w:tabs>
          <w:tab w:val="left" w:pos="720"/>
        </w:tabs>
        <w:ind w:left="720" w:hanging="720"/>
      </w:pPr>
      <w:rPr>
        <w:rFonts w:hint="eastAsia"/>
      </w:rPr>
    </w:lvl>
    <w:lvl w:ilvl="1" w:tentative="0">
      <w:start w:val="1"/>
      <w:numFmt w:val="decimal"/>
      <w:lvlText w:val="%2、"/>
      <w:lvlJc w:val="left"/>
      <w:pPr>
        <w:tabs>
          <w:tab w:val="left" w:pos="840"/>
        </w:tabs>
        <w:ind w:left="840" w:hanging="420"/>
      </w:pPr>
      <w:rPr>
        <w:rFonts w:ascii="Times New Roman" w:hAnsi="Times New Roman" w:eastAsia="Times New Roman" w:cs="Times New Roman"/>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E643DD2"/>
    <w:multiLevelType w:val="multilevel"/>
    <w:tmpl w:val="6E643DD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79"/>
    <w:rsid w:val="000047CD"/>
    <w:rsid w:val="00011ADC"/>
    <w:rsid w:val="0001492D"/>
    <w:rsid w:val="00021F1E"/>
    <w:rsid w:val="000352CB"/>
    <w:rsid w:val="0004325A"/>
    <w:rsid w:val="000440E5"/>
    <w:rsid w:val="000513EC"/>
    <w:rsid w:val="00064330"/>
    <w:rsid w:val="00072D6A"/>
    <w:rsid w:val="000741E5"/>
    <w:rsid w:val="0009290A"/>
    <w:rsid w:val="000A1215"/>
    <w:rsid w:val="000D2BB0"/>
    <w:rsid w:val="000E117C"/>
    <w:rsid w:val="00111C29"/>
    <w:rsid w:val="001173D8"/>
    <w:rsid w:val="00160100"/>
    <w:rsid w:val="0017141E"/>
    <w:rsid w:val="00171E64"/>
    <w:rsid w:val="0018358A"/>
    <w:rsid w:val="001A11A3"/>
    <w:rsid w:val="001A7390"/>
    <w:rsid w:val="001B40DD"/>
    <w:rsid w:val="001C3764"/>
    <w:rsid w:val="001D0391"/>
    <w:rsid w:val="001D25F3"/>
    <w:rsid w:val="001E0144"/>
    <w:rsid w:val="001E7FA3"/>
    <w:rsid w:val="001F7166"/>
    <w:rsid w:val="00204F91"/>
    <w:rsid w:val="00205D70"/>
    <w:rsid w:val="002453E7"/>
    <w:rsid w:val="002502DD"/>
    <w:rsid w:val="0025536B"/>
    <w:rsid w:val="0026116E"/>
    <w:rsid w:val="002631B7"/>
    <w:rsid w:val="00281E84"/>
    <w:rsid w:val="002E12C2"/>
    <w:rsid w:val="00306B67"/>
    <w:rsid w:val="00310DB6"/>
    <w:rsid w:val="003162FB"/>
    <w:rsid w:val="00330855"/>
    <w:rsid w:val="00331D58"/>
    <w:rsid w:val="00332C21"/>
    <w:rsid w:val="0033635A"/>
    <w:rsid w:val="00337B57"/>
    <w:rsid w:val="0035428E"/>
    <w:rsid w:val="003B4044"/>
    <w:rsid w:val="003C3B96"/>
    <w:rsid w:val="003D0ED0"/>
    <w:rsid w:val="003F23C0"/>
    <w:rsid w:val="00407C33"/>
    <w:rsid w:val="00436997"/>
    <w:rsid w:val="00464068"/>
    <w:rsid w:val="0046746D"/>
    <w:rsid w:val="00483F78"/>
    <w:rsid w:val="004A4271"/>
    <w:rsid w:val="004C2BDE"/>
    <w:rsid w:val="004D38F1"/>
    <w:rsid w:val="004F10BD"/>
    <w:rsid w:val="004F1201"/>
    <w:rsid w:val="004F2454"/>
    <w:rsid w:val="0050160A"/>
    <w:rsid w:val="005105D8"/>
    <w:rsid w:val="005126AC"/>
    <w:rsid w:val="00517B79"/>
    <w:rsid w:val="00522533"/>
    <w:rsid w:val="005368AB"/>
    <w:rsid w:val="00591AED"/>
    <w:rsid w:val="0059328B"/>
    <w:rsid w:val="005A5E11"/>
    <w:rsid w:val="005C4597"/>
    <w:rsid w:val="005D0775"/>
    <w:rsid w:val="00615C74"/>
    <w:rsid w:val="00632047"/>
    <w:rsid w:val="006323F5"/>
    <w:rsid w:val="00634C59"/>
    <w:rsid w:val="00637723"/>
    <w:rsid w:val="0065151E"/>
    <w:rsid w:val="00654DC6"/>
    <w:rsid w:val="00676F7B"/>
    <w:rsid w:val="006D4C88"/>
    <w:rsid w:val="006E6F6C"/>
    <w:rsid w:val="006F5D94"/>
    <w:rsid w:val="006F62D8"/>
    <w:rsid w:val="007035F0"/>
    <w:rsid w:val="00706BDE"/>
    <w:rsid w:val="00717434"/>
    <w:rsid w:val="0072364C"/>
    <w:rsid w:val="007357D6"/>
    <w:rsid w:val="007616C6"/>
    <w:rsid w:val="00763BEB"/>
    <w:rsid w:val="00783F86"/>
    <w:rsid w:val="0078795E"/>
    <w:rsid w:val="007A4B12"/>
    <w:rsid w:val="007B04E7"/>
    <w:rsid w:val="007B402D"/>
    <w:rsid w:val="007B45BF"/>
    <w:rsid w:val="007B502D"/>
    <w:rsid w:val="007C1C12"/>
    <w:rsid w:val="007C7ADB"/>
    <w:rsid w:val="007C7B67"/>
    <w:rsid w:val="007D2535"/>
    <w:rsid w:val="007E22BE"/>
    <w:rsid w:val="00815FB8"/>
    <w:rsid w:val="00823EF0"/>
    <w:rsid w:val="0083026F"/>
    <w:rsid w:val="00882579"/>
    <w:rsid w:val="00883FA6"/>
    <w:rsid w:val="008A5751"/>
    <w:rsid w:val="008E47B7"/>
    <w:rsid w:val="008F779F"/>
    <w:rsid w:val="00911C00"/>
    <w:rsid w:val="0091308A"/>
    <w:rsid w:val="00943C07"/>
    <w:rsid w:val="00943FA2"/>
    <w:rsid w:val="009469AD"/>
    <w:rsid w:val="00974A0E"/>
    <w:rsid w:val="0097556E"/>
    <w:rsid w:val="009A31B2"/>
    <w:rsid w:val="009C1FA0"/>
    <w:rsid w:val="009E67B1"/>
    <w:rsid w:val="009E7D2D"/>
    <w:rsid w:val="009E7D55"/>
    <w:rsid w:val="00A20384"/>
    <w:rsid w:val="00A611AF"/>
    <w:rsid w:val="00A64A16"/>
    <w:rsid w:val="00A66E0D"/>
    <w:rsid w:val="00A817EE"/>
    <w:rsid w:val="00A83E6A"/>
    <w:rsid w:val="00A9799F"/>
    <w:rsid w:val="00AA30CE"/>
    <w:rsid w:val="00AA3FDB"/>
    <w:rsid w:val="00AD0855"/>
    <w:rsid w:val="00AF05BF"/>
    <w:rsid w:val="00B14D8B"/>
    <w:rsid w:val="00B23E82"/>
    <w:rsid w:val="00B30CD8"/>
    <w:rsid w:val="00B34283"/>
    <w:rsid w:val="00B44A35"/>
    <w:rsid w:val="00B602E1"/>
    <w:rsid w:val="00B66D78"/>
    <w:rsid w:val="00B94138"/>
    <w:rsid w:val="00BD38B8"/>
    <w:rsid w:val="00BF70FA"/>
    <w:rsid w:val="00C17399"/>
    <w:rsid w:val="00C201BE"/>
    <w:rsid w:val="00C57DB7"/>
    <w:rsid w:val="00C949DF"/>
    <w:rsid w:val="00CA08A4"/>
    <w:rsid w:val="00CB400E"/>
    <w:rsid w:val="00CB74BA"/>
    <w:rsid w:val="00CC0A89"/>
    <w:rsid w:val="00CC34EB"/>
    <w:rsid w:val="00CC4CEE"/>
    <w:rsid w:val="00CD1ADA"/>
    <w:rsid w:val="00CD4E15"/>
    <w:rsid w:val="00CE5419"/>
    <w:rsid w:val="00CE71F8"/>
    <w:rsid w:val="00D1187A"/>
    <w:rsid w:val="00D21D9C"/>
    <w:rsid w:val="00D220D3"/>
    <w:rsid w:val="00D2302D"/>
    <w:rsid w:val="00D42FC3"/>
    <w:rsid w:val="00D531E7"/>
    <w:rsid w:val="00D610A3"/>
    <w:rsid w:val="00D72741"/>
    <w:rsid w:val="00D87156"/>
    <w:rsid w:val="00D964E9"/>
    <w:rsid w:val="00DA1099"/>
    <w:rsid w:val="00DC19AB"/>
    <w:rsid w:val="00DC7B2C"/>
    <w:rsid w:val="00DD7CAF"/>
    <w:rsid w:val="00DF06C5"/>
    <w:rsid w:val="00DF690D"/>
    <w:rsid w:val="00DF7D7A"/>
    <w:rsid w:val="00E521C0"/>
    <w:rsid w:val="00E53C89"/>
    <w:rsid w:val="00E55B4E"/>
    <w:rsid w:val="00E7736C"/>
    <w:rsid w:val="00EA322A"/>
    <w:rsid w:val="00EB6BFC"/>
    <w:rsid w:val="00EF73FE"/>
    <w:rsid w:val="00F104AA"/>
    <w:rsid w:val="00F1472F"/>
    <w:rsid w:val="00F213BA"/>
    <w:rsid w:val="00F42D17"/>
    <w:rsid w:val="00F63227"/>
    <w:rsid w:val="00F70E58"/>
    <w:rsid w:val="00F80530"/>
    <w:rsid w:val="00F87A19"/>
    <w:rsid w:val="00FA0736"/>
    <w:rsid w:val="00FC7958"/>
    <w:rsid w:val="00FD20D4"/>
    <w:rsid w:val="00FE2BB8"/>
    <w:rsid w:val="00FF6F89"/>
    <w:rsid w:val="05C24DC4"/>
    <w:rsid w:val="197C62CA"/>
    <w:rsid w:val="357E2D58"/>
    <w:rsid w:val="4A127A38"/>
    <w:rsid w:val="4C6E3329"/>
    <w:rsid w:val="58C23BF8"/>
    <w:rsid w:val="71F3076C"/>
    <w:rsid w:val="7B283F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Balloon Text"/>
    <w:basedOn w:val="1"/>
    <w:link w:val="14"/>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1"/>
    <w:link w:val="15"/>
    <w:qFormat/>
    <w:uiPriority w:val="0"/>
    <w:pPr>
      <w:spacing w:before="240" w:after="60"/>
      <w:jc w:val="center"/>
      <w:outlineLvl w:val="0"/>
    </w:pPr>
    <w:rPr>
      <w:rFonts w:ascii="等线 Light" w:hAnsi="等线 Light" w:cs="Times New Roman"/>
      <w:b/>
      <w:bCs/>
      <w:sz w:val="32"/>
      <w:szCs w:val="32"/>
    </w:rPr>
  </w:style>
  <w:style w:type="character" w:styleId="10">
    <w:name w:val="Hyperlink"/>
    <w:uiPriority w:val="0"/>
    <w:rPr>
      <w:color w:val="0000FF"/>
      <w:u w:val="none"/>
    </w:rPr>
  </w:style>
  <w:style w:type="character" w:customStyle="1" w:styleId="11">
    <w:name w:val="页眉 Char"/>
    <w:link w:val="5"/>
    <w:uiPriority w:val="0"/>
    <w:rPr>
      <w:kern w:val="2"/>
      <w:sz w:val="18"/>
      <w:szCs w:val="18"/>
    </w:rPr>
  </w:style>
  <w:style w:type="character" w:customStyle="1" w:styleId="12">
    <w:name w:val="页脚 Char"/>
    <w:link w:val="4"/>
    <w:uiPriority w:val="0"/>
    <w:rPr>
      <w:kern w:val="2"/>
      <w:sz w:val="18"/>
      <w:szCs w:val="18"/>
    </w:rPr>
  </w:style>
  <w:style w:type="paragraph" w:customStyle="1" w:styleId="13">
    <w:name w:val="reader-word-layer reader-word-s1-6"/>
    <w:basedOn w:val="1"/>
    <w:uiPriority w:val="0"/>
    <w:pPr>
      <w:widowControl/>
      <w:spacing w:before="100" w:beforeAutospacing="1" w:after="100" w:afterAutospacing="1"/>
      <w:jc w:val="left"/>
    </w:pPr>
    <w:rPr>
      <w:rFonts w:ascii="宋体" w:hAnsi="宋体" w:cs="宋体"/>
      <w:kern w:val="0"/>
      <w:sz w:val="24"/>
    </w:rPr>
  </w:style>
  <w:style w:type="character" w:customStyle="1" w:styleId="14">
    <w:name w:val="批注框文本 字符"/>
    <w:link w:val="3"/>
    <w:uiPriority w:val="0"/>
    <w:rPr>
      <w:kern w:val="2"/>
      <w:sz w:val="18"/>
      <w:szCs w:val="18"/>
    </w:rPr>
  </w:style>
  <w:style w:type="character" w:customStyle="1" w:styleId="15">
    <w:name w:val="标题 字符"/>
    <w:link w:val="7"/>
    <w:uiPriority w:val="0"/>
    <w:rPr>
      <w:rFonts w:ascii="等线 Light" w:hAnsi="等线 Light" w:cs="Times New Roman"/>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164</Words>
  <Characters>937</Characters>
  <Lines>7</Lines>
  <Paragraphs>2</Paragraphs>
  <TotalTime>0</TotalTime>
  <ScaleCrop>false</ScaleCrop>
  <LinksUpToDate>false</LinksUpToDate>
  <CharactersWithSpaces>1099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2021-05-11T04:28:00Z</dcterms:created>
  <dc:creator>Administrator</dc:creator>
  <cp:lastModifiedBy>vertesyuan</cp:lastModifiedBy>
  <dcterms:modified xsi:type="dcterms:W3CDTF">2022-11-15T12:57:29Z</dcterms:modified>
  <dc:title>《环境工程微生物学》考试大纲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D552EEA4A9EC44A2BB065920D714A3D0</vt:lpwstr>
  </property>
</Properties>
</file>