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8</w:t>
      </w:r>
      <w:r>
        <w:rPr>
          <w:rFonts w:ascii="黑体" w:hAnsi="黑体" w:eastAsia="黑体"/>
          <w:sz w:val="28"/>
          <w:szCs w:val="28"/>
        </w:rPr>
        <w:t>05</w:t>
      </w:r>
      <w:r>
        <w:rPr>
          <w:rFonts w:hint="eastAsia" w:ascii="黑体" w:hAnsi="黑体" w:eastAsia="黑体"/>
          <w:sz w:val="28"/>
          <w:szCs w:val="28"/>
        </w:rPr>
        <w:t>《林木生物质材料基础》考试大纲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《林木</w:t>
      </w:r>
      <w:r>
        <w:rPr>
          <w:rFonts w:ascii="Times New Roman" w:hAnsi="Times New Roman"/>
          <w:sz w:val="24"/>
          <w:szCs w:val="24"/>
        </w:rPr>
        <w:t>生物质材料基础</w:t>
      </w:r>
      <w:r>
        <w:rPr>
          <w:rFonts w:hint="eastAsia" w:ascii="Times New Roman" w:hAnsi="Times New Roman"/>
          <w:sz w:val="24"/>
          <w:szCs w:val="24"/>
        </w:rPr>
        <w:t>》是北京</w:t>
      </w:r>
      <w:r>
        <w:rPr>
          <w:rFonts w:ascii="Times New Roman" w:hAnsi="Times New Roman"/>
          <w:sz w:val="24"/>
          <w:szCs w:val="24"/>
        </w:rPr>
        <w:t>林业大学林业工程一级学科硕士入学考试的自命题科目，是</w:t>
      </w:r>
      <w:r>
        <w:rPr>
          <w:rFonts w:hint="eastAsia" w:ascii="Times New Roman" w:hAnsi="Times New Roman"/>
          <w:sz w:val="24"/>
          <w:szCs w:val="24"/>
        </w:rPr>
        <w:t>报考</w:t>
      </w:r>
      <w:r>
        <w:rPr>
          <w:rFonts w:ascii="Times New Roman" w:hAnsi="Times New Roman"/>
          <w:sz w:val="24"/>
          <w:szCs w:val="24"/>
        </w:rPr>
        <w:t>林业工程一级学科下木材科学与技术、林产化学加工</w:t>
      </w:r>
      <w:r>
        <w:rPr>
          <w:rFonts w:hint="eastAsia" w:ascii="Times New Roman" w:hAnsi="Times New Roman"/>
          <w:sz w:val="24"/>
          <w:szCs w:val="24"/>
        </w:rPr>
        <w:t>工程</w:t>
      </w:r>
      <w:r>
        <w:rPr>
          <w:rFonts w:ascii="Times New Roman" w:hAnsi="Times New Roman"/>
          <w:sz w:val="24"/>
          <w:szCs w:val="24"/>
        </w:rPr>
        <w:t>、生物质能源与材料三个二级学科的</w:t>
      </w:r>
      <w:r>
        <w:rPr>
          <w:rFonts w:hint="eastAsia" w:ascii="Times New Roman" w:hAnsi="Times New Roman"/>
          <w:sz w:val="24"/>
          <w:szCs w:val="24"/>
        </w:rPr>
        <w:t>专业</w:t>
      </w:r>
      <w:r>
        <w:rPr>
          <w:rFonts w:ascii="Times New Roman" w:hAnsi="Times New Roman"/>
          <w:sz w:val="24"/>
          <w:szCs w:val="24"/>
        </w:rPr>
        <w:t>考试科目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同时也是</w:t>
      </w:r>
      <w:r>
        <w:rPr>
          <w:rFonts w:hint="eastAsia" w:ascii="Times New Roman" w:hAnsi="Times New Roman"/>
          <w:sz w:val="24"/>
          <w:szCs w:val="24"/>
        </w:rPr>
        <w:t>报考</w:t>
      </w:r>
      <w:r>
        <w:rPr>
          <w:rFonts w:ascii="Times New Roman" w:hAnsi="Times New Roman"/>
          <w:sz w:val="24"/>
          <w:szCs w:val="24"/>
        </w:rPr>
        <w:t>材料与化工专业</w:t>
      </w:r>
      <w:r>
        <w:rPr>
          <w:rFonts w:hint="eastAsia" w:ascii="Times New Roman" w:hAnsi="Times New Roman"/>
          <w:sz w:val="24"/>
          <w:szCs w:val="24"/>
        </w:rPr>
        <w:t>大类</w:t>
      </w:r>
      <w:r>
        <w:rPr>
          <w:rFonts w:ascii="Times New Roman" w:hAnsi="Times New Roman"/>
          <w:sz w:val="24"/>
          <w:szCs w:val="24"/>
        </w:rPr>
        <w:t>中林业工程方向专业硕士</w:t>
      </w:r>
      <w:r>
        <w:rPr>
          <w:rFonts w:hint="eastAsia" w:ascii="Times New Roman" w:hAnsi="Times New Roman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考试科目。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林木生物质</w:t>
      </w:r>
      <w:r>
        <w:rPr>
          <w:rFonts w:ascii="Times New Roman" w:hAnsi="Times New Roman"/>
          <w:sz w:val="24"/>
          <w:szCs w:val="24"/>
        </w:rPr>
        <w:t>材料基础</w:t>
      </w:r>
      <w:r>
        <w:rPr>
          <w:rFonts w:hint="eastAsia" w:ascii="Times New Roman" w:hAnsi="Times New Roman"/>
          <w:sz w:val="24"/>
          <w:szCs w:val="24"/>
        </w:rPr>
        <w:t>以木材基础</w:t>
      </w:r>
      <w:r>
        <w:rPr>
          <w:rFonts w:ascii="Times New Roman" w:hAnsi="Times New Roman"/>
          <w:sz w:val="24"/>
          <w:szCs w:val="24"/>
        </w:rPr>
        <w:t>构造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木材物理</w:t>
      </w:r>
      <w:r>
        <w:rPr>
          <w:rFonts w:hint="eastAsia" w:ascii="Times New Roman" w:hAnsi="Times New Roman"/>
          <w:sz w:val="24"/>
          <w:szCs w:val="24"/>
        </w:rPr>
        <w:t>力学</w:t>
      </w:r>
      <w:r>
        <w:rPr>
          <w:rFonts w:ascii="Times New Roman" w:hAnsi="Times New Roman"/>
          <w:sz w:val="24"/>
          <w:szCs w:val="24"/>
        </w:rPr>
        <w:t>性质、林木生物质化学的基础知识</w:t>
      </w:r>
      <w:r>
        <w:rPr>
          <w:rFonts w:hint="eastAsia" w:ascii="Times New Roman" w:hAnsi="Times New Roman"/>
          <w:sz w:val="24"/>
          <w:szCs w:val="24"/>
        </w:rPr>
        <w:t>为</w:t>
      </w:r>
      <w:r>
        <w:rPr>
          <w:rFonts w:ascii="Times New Roman" w:hAnsi="Times New Roman"/>
          <w:sz w:val="24"/>
          <w:szCs w:val="24"/>
        </w:rPr>
        <w:t>主要考试内容。</w:t>
      </w:r>
      <w:r>
        <w:rPr>
          <w:rFonts w:hint="eastAsia" w:ascii="Times New Roman" w:hAnsi="Times New Roman"/>
          <w:sz w:val="24"/>
          <w:szCs w:val="24"/>
        </w:rPr>
        <w:t>三部分</w:t>
      </w:r>
      <w:r>
        <w:rPr>
          <w:rFonts w:ascii="Times New Roman" w:hAnsi="Times New Roman"/>
          <w:sz w:val="24"/>
          <w:szCs w:val="24"/>
        </w:rPr>
        <w:t>考试内容</w:t>
      </w:r>
      <w:r>
        <w:rPr>
          <w:rFonts w:hint="eastAsia" w:ascii="Times New Roman" w:hAnsi="Times New Roman"/>
          <w:sz w:val="24"/>
          <w:szCs w:val="24"/>
        </w:rPr>
        <w:t>各</w:t>
      </w:r>
      <w:r>
        <w:rPr>
          <w:rFonts w:ascii="Times New Roman" w:hAnsi="Times New Roman"/>
          <w:sz w:val="24"/>
          <w:szCs w:val="24"/>
        </w:rPr>
        <w:t>占比</w:t>
      </w:r>
      <w:r>
        <w:rPr>
          <w:rFonts w:hint="eastAsia" w:ascii="Times New Roman" w:hAnsi="Times New Roman"/>
          <w:sz w:val="24"/>
          <w:szCs w:val="24"/>
        </w:rPr>
        <w:t>分别</w:t>
      </w:r>
      <w:r>
        <w:rPr>
          <w:rFonts w:ascii="Times New Roman" w:hAnsi="Times New Roman"/>
          <w:sz w:val="24"/>
          <w:szCs w:val="24"/>
        </w:rPr>
        <w:t>为</w:t>
      </w:r>
      <w:r>
        <w:rPr>
          <w:rFonts w:hint="eastAsia" w:ascii="Times New Roman" w:hAnsi="Times New Roman"/>
          <w:sz w:val="24"/>
          <w:szCs w:val="24"/>
        </w:rPr>
        <w:t>33.3</w:t>
      </w:r>
      <w:r>
        <w:rPr>
          <w:rFonts w:ascii="Times New Roman" w:hAnsi="Times New Roman"/>
          <w:sz w:val="24"/>
          <w:szCs w:val="24"/>
        </w:rPr>
        <w:t>%，</w:t>
      </w:r>
      <w:r>
        <w:rPr>
          <w:rFonts w:hint="eastAsia" w:ascii="Times New Roman" w:hAnsi="Times New Roman"/>
          <w:sz w:val="24"/>
          <w:szCs w:val="24"/>
        </w:rPr>
        <w:t>26.7</w:t>
      </w:r>
      <w:r>
        <w:rPr>
          <w:rFonts w:ascii="Times New Roman" w:hAnsi="Times New Roman"/>
          <w:sz w:val="24"/>
          <w:szCs w:val="24"/>
        </w:rPr>
        <w:t>%，</w:t>
      </w:r>
      <w:r>
        <w:rPr>
          <w:rFonts w:hint="eastAsia"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%。</w:t>
      </w:r>
    </w:p>
    <w:p>
      <w:pPr>
        <w:pStyle w:val="2"/>
        <w:snapToGrid w:val="0"/>
        <w:spacing w:before="120" w:beforeLines="50" w:after="120" w:afterLines="50" w:line="300" w:lineRule="auto"/>
        <w:ind w:firstLine="360" w:firstLineChars="15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为了帮助考生进一步明确复习范围和考查要求，特制定本考试大纲。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pacing w:line="420" w:lineRule="atLeast"/>
        <w:ind w:right="-384" w:rightChars="-183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 概述</w:t>
      </w:r>
    </w:p>
    <w:p>
      <w:pPr>
        <w:pStyle w:val="2"/>
        <w:spacing w:line="420" w:lineRule="atLeast"/>
        <w:ind w:right="-384" w:rightChars="-183"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木质材料的特点。</w:t>
      </w:r>
    </w:p>
    <w:p>
      <w:pPr>
        <w:pStyle w:val="2"/>
        <w:spacing w:line="420" w:lineRule="atLeast"/>
        <w:ind w:right="-384" w:rightChars="-183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 木材的基础构造</w:t>
      </w:r>
    </w:p>
    <w:p>
      <w:pPr>
        <w:pStyle w:val="2"/>
        <w:spacing w:line="420" w:lineRule="atLeast"/>
        <w:ind w:right="-384" w:rightChars="-1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 树木的生长与木材的形成</w:t>
      </w:r>
    </w:p>
    <w:p>
      <w:pPr>
        <w:pStyle w:val="2"/>
        <w:spacing w:line="420" w:lineRule="atLeast"/>
        <w:ind w:firstLine="480" w:firstLineChars="200"/>
        <w:rPr>
          <w:rFonts w:hint="eastAsia" w:hAnsi="宋体" w:cs="宋体"/>
          <w:color w:val="000000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木材分类、木材名称；</w:t>
      </w:r>
      <w:r>
        <w:rPr>
          <w:rFonts w:hint="eastAsia" w:hAnsi="宋体" w:cs="宋体"/>
          <w:color w:val="000000"/>
          <w:kern w:val="0"/>
          <w:sz w:val="24"/>
          <w:szCs w:val="24"/>
        </w:rPr>
        <w:t>树木的生长与木材的形成；树干的构造；幼龄材（形成机理、概念、性质）。</w:t>
      </w:r>
    </w:p>
    <w:p>
      <w:pPr>
        <w:pStyle w:val="2"/>
        <w:spacing w:line="4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 木材的宏观构造与识别</w:t>
      </w:r>
    </w:p>
    <w:p>
      <w:pPr>
        <w:pStyle w:val="2"/>
        <w:spacing w:line="4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材的三切面、径切板和弦切板；木材主要宏观特征（心材和边材；生长轮、年轮、早材和晚材；管孔的分布、排列、组合、大小、数目；管孔的内含物；轴向薄壁组织、木射线、胞间道）；木材的次要宏观特征（颜色、光泽、气味和滋味、结构、纹理和花纹、材表、质量和硬度、髓斑和色斑、乳汁迹、内含韧皮部）。</w:t>
      </w:r>
    </w:p>
    <w:p>
      <w:pPr>
        <w:widowControl/>
        <w:spacing w:line="420" w:lineRule="atLeast"/>
        <w:jc w:val="left"/>
        <w:rPr>
          <w:rFonts w:hint="eastAsia" w:hAnsi="宋体" w:cs="宋体"/>
          <w:color w:val="000000"/>
          <w:kern w:val="0"/>
          <w:sz w:val="24"/>
        </w:rPr>
      </w:pPr>
      <w:r>
        <w:rPr>
          <w:rFonts w:hint="eastAsia" w:hAnsi="宋体" w:cs="宋体"/>
          <w:color w:val="000000"/>
          <w:kern w:val="0"/>
          <w:sz w:val="24"/>
        </w:rPr>
        <w:t>2.3 木材细胞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木材细胞的生成；</w:t>
      </w:r>
      <w:r>
        <w:rPr>
          <w:rFonts w:hint="eastAsia" w:ascii="宋体" w:hAnsi="宋体" w:cs="宋体"/>
          <w:color w:val="000000"/>
          <w:kern w:val="0"/>
          <w:sz w:val="24"/>
        </w:rPr>
        <w:t>木材细胞壁结构（超微构造、壁层结构、壁层微纤丝排列）</w:t>
      </w:r>
      <w:r>
        <w:rPr>
          <w:rFonts w:hint="eastAsia" w:ascii="宋体" w:hAnsi="宋体"/>
          <w:kern w:val="0"/>
          <w:sz w:val="24"/>
        </w:rPr>
        <w:t>；</w:t>
      </w:r>
      <w:r>
        <w:rPr>
          <w:rFonts w:hint="eastAsia" w:ascii="宋体" w:hAnsi="宋体" w:cs="宋体"/>
          <w:color w:val="000000"/>
          <w:kern w:val="0"/>
          <w:sz w:val="24"/>
        </w:rPr>
        <w:t>细胞壁上结构特征（纹孔、螺纹加厚、锯齿状加厚）。</w:t>
      </w:r>
    </w:p>
    <w:p>
      <w:pPr>
        <w:widowControl/>
        <w:spacing w:line="42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>2.4 木材显微构造</w:t>
      </w:r>
    </w:p>
    <w:p>
      <w:pPr>
        <w:pStyle w:val="2"/>
        <w:spacing w:line="420" w:lineRule="atLeast"/>
        <w:ind w:firstLine="480" w:firstLineChars="200"/>
        <w:rPr>
          <w:rFonts w:hint="eastAsia" w:hAnsi="宋体" w:cs="宋体"/>
          <w:color w:val="000000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针叶树材的显微构造（轴向管胞、木射线、轴向薄壁组织、树脂道）；</w:t>
      </w:r>
      <w:r>
        <w:rPr>
          <w:rFonts w:hint="eastAsia" w:hAnsi="宋体" w:cs="宋体"/>
          <w:color w:val="000000"/>
          <w:kern w:val="0"/>
          <w:sz w:val="24"/>
          <w:szCs w:val="24"/>
        </w:rPr>
        <w:t>阔叶树材的显微构造（导管、木纤维、轴向薄壁组织、木射线、胞间道、阔叶材管胞）；针阔叶树材组织构造的比较；组织构造的变异。</w:t>
      </w:r>
    </w:p>
    <w:p>
      <w:pPr>
        <w:pStyle w:val="2"/>
        <w:numPr>
          <w:ilvl w:val="0"/>
          <w:numId w:val="2"/>
        </w:numPr>
        <w:spacing w:line="420" w:lineRule="atLeast"/>
        <w:rPr>
          <w:rFonts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hAnsi="宋体" w:cs="宋体"/>
          <w:b/>
          <w:bCs/>
          <w:color w:val="000000"/>
          <w:kern w:val="0"/>
          <w:sz w:val="24"/>
          <w:szCs w:val="24"/>
        </w:rPr>
        <w:t>木材的物理力学性质</w:t>
      </w:r>
    </w:p>
    <w:p>
      <w:pPr>
        <w:pStyle w:val="2"/>
        <w:numPr>
          <w:ilvl w:val="1"/>
          <w:numId w:val="2"/>
        </w:numPr>
        <w:spacing w:line="420" w:lineRule="atLeast"/>
        <w:rPr>
          <w:rFonts w:hint="eastAsia" w:hAnsi="宋体" w:cs="宋体"/>
          <w:color w:val="000000"/>
          <w:kern w:val="0"/>
          <w:sz w:val="24"/>
          <w:szCs w:val="24"/>
        </w:rPr>
      </w:pPr>
      <w:r>
        <w:rPr>
          <w:rFonts w:hint="eastAsia" w:hAnsi="宋体" w:cs="宋体"/>
          <w:color w:val="000000"/>
          <w:kern w:val="0"/>
          <w:sz w:val="24"/>
          <w:szCs w:val="24"/>
        </w:rPr>
        <w:t>木材的物理性质</w:t>
      </w:r>
    </w:p>
    <w:p>
      <w:pPr>
        <w:pStyle w:val="2"/>
        <w:spacing w:line="4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木材密度，木材和水分，</w:t>
      </w:r>
      <w:r>
        <w:rPr>
          <w:rFonts w:hint="eastAsia"/>
          <w:color w:val="000000"/>
          <w:sz w:val="24"/>
          <w:szCs w:val="24"/>
        </w:rPr>
        <w:t>木材的电学性质，木材的热学性质</w:t>
      </w:r>
      <w:r>
        <w:rPr>
          <w:rFonts w:hint="eastAsia"/>
          <w:sz w:val="24"/>
          <w:szCs w:val="24"/>
        </w:rPr>
        <w:t>。</w:t>
      </w:r>
    </w:p>
    <w:p>
      <w:pPr>
        <w:pStyle w:val="2"/>
        <w:numPr>
          <w:ilvl w:val="1"/>
          <w:numId w:val="2"/>
        </w:numPr>
        <w:spacing w:line="420" w:lineRule="atLeast"/>
        <w:rPr>
          <w:rFonts w:hint="eastAsia" w:hAnsi="宋体" w:cs="宋体"/>
          <w:color w:val="000000"/>
          <w:kern w:val="0"/>
          <w:sz w:val="24"/>
          <w:szCs w:val="24"/>
        </w:rPr>
      </w:pPr>
      <w:r>
        <w:rPr>
          <w:rFonts w:hint="eastAsia" w:hAnsi="宋体" w:cs="宋体"/>
          <w:color w:val="000000"/>
          <w:kern w:val="0"/>
          <w:sz w:val="24"/>
          <w:szCs w:val="24"/>
        </w:rPr>
        <w:t>木材的力学性质</w:t>
      </w:r>
    </w:p>
    <w:p>
      <w:pPr>
        <w:pStyle w:val="2"/>
        <w:spacing w:line="420" w:lineRule="atLeast"/>
        <w:ind w:firstLine="480" w:firstLineChars="200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木材的</w:t>
      </w:r>
      <w:r>
        <w:rPr>
          <w:rFonts w:hint="eastAsia" w:hAnsi="宋体" w:cs="宋体"/>
          <w:color w:val="000000"/>
          <w:kern w:val="0"/>
          <w:sz w:val="24"/>
          <w:szCs w:val="24"/>
        </w:rPr>
        <w:t>应力与应变；弹性与木材的正交异向弹性；木材的蠕变与松弛；木材的强度、韧性与破坏；木材主要力学性能指标；影响木材力学性质的主要因素；木材的容许应力。</w:t>
      </w:r>
    </w:p>
    <w:p>
      <w:pPr>
        <w:pStyle w:val="2"/>
        <w:numPr>
          <w:ilvl w:val="0"/>
          <w:numId w:val="2"/>
        </w:numPr>
        <w:spacing w:line="420" w:lineRule="atLeas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林木</w:t>
      </w:r>
      <w:r>
        <w:rPr>
          <w:b/>
          <w:bCs/>
          <w:sz w:val="24"/>
          <w:szCs w:val="24"/>
        </w:rPr>
        <w:t>生物质</w:t>
      </w:r>
      <w:r>
        <w:rPr>
          <w:rFonts w:hint="eastAsia"/>
          <w:b/>
          <w:bCs/>
          <w:sz w:val="24"/>
          <w:szCs w:val="24"/>
        </w:rPr>
        <w:t>化学</w:t>
      </w:r>
    </w:p>
    <w:p>
      <w:pPr>
        <w:pStyle w:val="2"/>
        <w:numPr>
          <w:ilvl w:val="1"/>
          <w:numId w:val="2"/>
        </w:numPr>
        <w:spacing w:line="4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木材的化学组成</w:t>
      </w:r>
    </w:p>
    <w:p>
      <w:pPr>
        <w:pStyle w:val="2"/>
        <w:numPr>
          <w:ilvl w:val="1"/>
          <w:numId w:val="2"/>
        </w:numPr>
        <w:spacing w:line="4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木质素</w:t>
      </w:r>
    </w:p>
    <w:p>
      <w:pPr>
        <w:pStyle w:val="2"/>
        <w:spacing w:line="420" w:lineRule="atLeast"/>
        <w:ind w:firstLine="240" w:firstLineChars="100"/>
        <w:rPr>
          <w:rFonts w:hint="eastAsia" w:hAnsi="宋体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ab/>
      </w:r>
      <w:r>
        <w:rPr>
          <w:rFonts w:hint="eastAsia" w:hAnsi="宋体"/>
          <w:kern w:val="0"/>
          <w:sz w:val="24"/>
          <w:szCs w:val="24"/>
        </w:rPr>
        <w:t>木质素的存在、木质素分离方法；木质素的结构包括木质素的元素组成、基本结构单元、结构单元之间的连接方式、主要官能团的种类；木质素的物理性质，化学性质（显色</w:t>
      </w:r>
      <w:r>
        <w:rPr>
          <w:rFonts w:hAnsi="宋体"/>
          <w:kern w:val="0"/>
          <w:sz w:val="24"/>
          <w:szCs w:val="24"/>
        </w:rPr>
        <w:t>反应</w:t>
      </w:r>
      <w:r>
        <w:rPr>
          <w:rFonts w:hint="eastAsia" w:hAnsi="宋体"/>
          <w:kern w:val="0"/>
          <w:sz w:val="24"/>
          <w:szCs w:val="24"/>
        </w:rPr>
        <w:t>）；</w:t>
      </w:r>
      <w:r>
        <w:rPr>
          <w:rFonts w:hAnsi="宋体"/>
          <w:kern w:val="0"/>
          <w:sz w:val="24"/>
          <w:szCs w:val="24"/>
        </w:rPr>
        <w:t>木质素的化学反应</w:t>
      </w:r>
      <w:r>
        <w:rPr>
          <w:rFonts w:hint="eastAsia" w:hAnsi="宋体"/>
          <w:kern w:val="0"/>
          <w:sz w:val="24"/>
          <w:szCs w:val="24"/>
        </w:rPr>
        <w:t>及</w:t>
      </w:r>
      <w:r>
        <w:rPr>
          <w:rFonts w:hAnsi="宋体"/>
          <w:kern w:val="0"/>
          <w:sz w:val="24"/>
          <w:szCs w:val="24"/>
        </w:rPr>
        <w:t>利用</w:t>
      </w:r>
      <w:r>
        <w:rPr>
          <w:rFonts w:hint="eastAsia" w:hAnsi="宋体"/>
          <w:kern w:val="0"/>
          <w:sz w:val="24"/>
          <w:szCs w:val="24"/>
        </w:rPr>
        <w:t>。</w:t>
      </w:r>
    </w:p>
    <w:p>
      <w:pPr>
        <w:pStyle w:val="2"/>
        <w:spacing w:line="420" w:lineRule="atLeast"/>
        <w:rPr>
          <w:rFonts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4.3 纤维素</w:t>
      </w:r>
    </w:p>
    <w:p>
      <w:pPr>
        <w:pStyle w:val="2"/>
        <w:spacing w:line="420" w:lineRule="atLeast"/>
        <w:ind w:firstLine="480" w:firstLineChars="200"/>
        <w:rPr>
          <w:rFonts w:hint="eastAsia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纤维素的化学结构、超微结构（结晶结构）、物理性质、化学性质；</w:t>
      </w:r>
      <w:r>
        <w:rPr>
          <w:rFonts w:hAnsi="宋体"/>
          <w:kern w:val="0"/>
          <w:sz w:val="24"/>
          <w:szCs w:val="24"/>
        </w:rPr>
        <w:t>纤维素的化学反应及利用</w:t>
      </w:r>
      <w:r>
        <w:rPr>
          <w:rFonts w:hint="eastAsia" w:hAnsi="宋体"/>
          <w:kern w:val="0"/>
          <w:sz w:val="24"/>
          <w:szCs w:val="24"/>
        </w:rPr>
        <w:t>。</w:t>
      </w:r>
    </w:p>
    <w:p>
      <w:pPr>
        <w:pStyle w:val="2"/>
        <w:spacing w:line="420" w:lineRule="atLeast"/>
        <w:rPr>
          <w:rFonts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4.4 半纤维素</w:t>
      </w:r>
    </w:p>
    <w:p>
      <w:pPr>
        <w:pStyle w:val="2"/>
        <w:spacing w:line="420" w:lineRule="atLeast"/>
        <w:ind w:firstLine="480" w:firstLineChars="200"/>
        <w:rPr>
          <w:rFonts w:hint="eastAsia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组成半纤维素的聚糖种类、半纤维素命名、与纤维素区别；半</w:t>
      </w:r>
      <w:r>
        <w:rPr>
          <w:rFonts w:hAnsi="宋体"/>
          <w:kern w:val="0"/>
          <w:sz w:val="24"/>
          <w:szCs w:val="24"/>
        </w:rPr>
        <w:t>纤维素的化学反应及利用。</w:t>
      </w:r>
    </w:p>
    <w:p>
      <w:pPr>
        <w:pStyle w:val="2"/>
        <w:spacing w:line="420" w:lineRule="atLeast"/>
        <w:rPr>
          <w:rFonts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4.5 木材抽提物</w:t>
      </w:r>
    </w:p>
    <w:p>
      <w:pPr>
        <w:pStyle w:val="2"/>
        <w:spacing w:line="420" w:lineRule="atLeast"/>
        <w:ind w:firstLine="480" w:firstLineChars="200"/>
        <w:rPr>
          <w:rFonts w:hint="eastAsia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抽提物对材性、加工及其利用的影响。</w:t>
      </w:r>
    </w:p>
    <w:p>
      <w:pPr>
        <w:pStyle w:val="2"/>
        <w:spacing w:line="420" w:lineRule="atLeast"/>
        <w:rPr>
          <w:rFonts w:hint="eastAsia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4.6 木材的酸碱性质</w:t>
      </w:r>
    </w:p>
    <w:p>
      <w:pPr>
        <w:spacing w:line="420" w:lineRule="atLeast"/>
        <w:ind w:firstLine="211" w:firstLineChars="100"/>
        <w:rPr>
          <w:rFonts w:ascii="宋体" w:hAnsi="Courier New"/>
          <w:b/>
          <w:bCs/>
          <w:szCs w:val="21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考生应全面掌握林木</w:t>
      </w:r>
      <w:r>
        <w:rPr>
          <w:rFonts w:ascii="Times New Roman" w:hAnsi="Times New Roman"/>
          <w:sz w:val="24"/>
          <w:szCs w:val="24"/>
        </w:rPr>
        <w:t>生物质</w:t>
      </w:r>
      <w:r>
        <w:rPr>
          <w:rFonts w:hint="eastAsia" w:ascii="Times New Roman" w:hAnsi="Times New Roman"/>
          <w:sz w:val="24"/>
          <w:szCs w:val="24"/>
        </w:rPr>
        <w:t>资源</w:t>
      </w:r>
      <w:r>
        <w:rPr>
          <w:rFonts w:ascii="Times New Roman" w:hAnsi="Times New Roman"/>
          <w:sz w:val="24"/>
          <w:szCs w:val="24"/>
        </w:rPr>
        <w:t>材料</w:t>
      </w:r>
      <w:r>
        <w:rPr>
          <w:rFonts w:hint="eastAsia" w:ascii="Times New Roman" w:hAnsi="Times New Roman"/>
          <w:sz w:val="24"/>
          <w:szCs w:val="24"/>
        </w:rPr>
        <w:t>的基本概念，掌握针阔叶材的宏观及微观构造特征，以及木材识别的方法;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掌握木材物理及力学方面的基本概念、基本规律、基本理论和一些重要的测试方法，木材构造和性质之间的关系，掌握</w:t>
      </w:r>
      <w:r>
        <w:rPr>
          <w:rFonts w:ascii="Times New Roman" w:hAnsi="Times New Roman"/>
          <w:sz w:val="24"/>
          <w:szCs w:val="24"/>
        </w:rPr>
        <w:t>林木生物质</w:t>
      </w:r>
      <w:r>
        <w:rPr>
          <w:rFonts w:hint="eastAsia" w:ascii="Times New Roman" w:hAnsi="Times New Roman"/>
          <w:sz w:val="24"/>
          <w:szCs w:val="24"/>
        </w:rPr>
        <w:t>化学的基本概念、基本理论；掌握木材各化学成分的物理、化学性质及应用。要求达到能够运用理论和方法分析、解决实际问题。</w:t>
      </w:r>
    </w:p>
    <w:p>
      <w:pPr>
        <w:pStyle w:val="2"/>
        <w:snapToGrid w:val="0"/>
        <w:spacing w:before="120" w:beforeLines="50" w:after="120" w:afterLines="50"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</w:t>
      </w: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（约占3</w:t>
      </w:r>
      <w:r>
        <w:rPr>
          <w:rFonts w:hint="eastAsia" w:ascii="Times New Roman" w:hAnsi="Times New Roman"/>
          <w:sz w:val="24"/>
          <w:szCs w:val="24"/>
        </w:rPr>
        <w:t>0分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</w:rPr>
        <w:t>共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0个，</w:t>
      </w:r>
      <w:r>
        <w:rPr>
          <w:rFonts w:ascii="Times New Roman" w:hAnsi="Times New Roman"/>
          <w:sz w:val="24"/>
          <w:szCs w:val="24"/>
        </w:rPr>
        <w:t>每题3</w:t>
      </w:r>
      <w:r>
        <w:rPr>
          <w:rFonts w:hint="eastAsia" w:ascii="Times New Roman" w:hAnsi="Times New Roman"/>
          <w:sz w:val="24"/>
          <w:szCs w:val="24"/>
        </w:rPr>
        <w:t>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2、填空题  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改错</w:t>
      </w:r>
      <w:r>
        <w:rPr>
          <w:rFonts w:ascii="Times New Roman" w:hAnsi="Times New Roman"/>
          <w:sz w:val="24"/>
          <w:szCs w:val="24"/>
        </w:rPr>
        <w:t>题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约占2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</w:rPr>
        <w:t>共12题</w:t>
      </w:r>
      <w:r>
        <w:rPr>
          <w:rFonts w:ascii="Times New Roman" w:hAnsi="Times New Roman"/>
          <w:sz w:val="24"/>
          <w:szCs w:val="24"/>
        </w:rPr>
        <w:t>，每</w:t>
      </w:r>
      <w:r>
        <w:rPr>
          <w:rFonts w:hint="eastAsia" w:ascii="Times New Roman" w:hAnsi="Times New Roman"/>
          <w:sz w:val="24"/>
          <w:szCs w:val="24"/>
        </w:rPr>
        <w:t>题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4、简答题  </w:t>
      </w:r>
      <w:r>
        <w:rPr>
          <w:rFonts w:ascii="Times New Roman" w:hAnsi="Times New Roman"/>
          <w:sz w:val="24"/>
          <w:szCs w:val="24"/>
        </w:rPr>
        <w:t>（约占42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hint="eastAsia" w:ascii="Times New Roman" w:hAnsi="Times New Roman"/>
          <w:sz w:val="24"/>
          <w:szCs w:val="24"/>
        </w:rPr>
        <w:t>共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题</w:t>
      </w:r>
      <w:r>
        <w:rPr>
          <w:rFonts w:ascii="Times New Roman" w:hAnsi="Times New Roman"/>
          <w:sz w:val="24"/>
          <w:szCs w:val="24"/>
        </w:rPr>
        <w:t>，每题6</w:t>
      </w:r>
      <w:r>
        <w:rPr>
          <w:rFonts w:hint="eastAsia" w:ascii="Times New Roman" w:hAnsi="Times New Roman"/>
          <w:sz w:val="24"/>
          <w:szCs w:val="24"/>
        </w:rPr>
        <w:t>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、论述题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（约占30</w:t>
      </w:r>
      <w:r>
        <w:rPr>
          <w:rFonts w:hint="eastAsia" w:ascii="Times New Roman" w:hAnsi="Times New Roman"/>
          <w:sz w:val="24"/>
          <w:szCs w:val="24"/>
        </w:rPr>
        <w:t>分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</w:rPr>
        <w:t>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题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每题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hint="eastAsia" w:ascii="Times New Roman" w:hAnsi="Times New Roman"/>
          <w:sz w:val="24"/>
          <w:szCs w:val="24"/>
        </w:rPr>
        <w:t>分（四</w:t>
      </w:r>
      <w:r>
        <w:rPr>
          <w:rFonts w:ascii="Times New Roman" w:hAnsi="Times New Roman"/>
          <w:sz w:val="24"/>
          <w:szCs w:val="24"/>
        </w:rPr>
        <w:t>选二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《木材学》第2版 刘一星、赵广杰主编，中国林业出版社，2012年。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《植物纤维化学》 ( 第四版 ) 裴继诚主编，中国轻工业出版社，2012年</w:t>
      </w: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C62BE"/>
    <w:multiLevelType w:val="multilevel"/>
    <w:tmpl w:val="13AC62BE"/>
    <w:lvl w:ilvl="0" w:tentative="0">
      <w:start w:val="3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02DB2"/>
    <w:rsid w:val="00011ADC"/>
    <w:rsid w:val="000208CF"/>
    <w:rsid w:val="00021F1E"/>
    <w:rsid w:val="000352CB"/>
    <w:rsid w:val="000440E5"/>
    <w:rsid w:val="00061265"/>
    <w:rsid w:val="00064330"/>
    <w:rsid w:val="00064A54"/>
    <w:rsid w:val="00072D6A"/>
    <w:rsid w:val="000741E5"/>
    <w:rsid w:val="000811CB"/>
    <w:rsid w:val="0009290A"/>
    <w:rsid w:val="000A1215"/>
    <w:rsid w:val="000C0625"/>
    <w:rsid w:val="000D2BB0"/>
    <w:rsid w:val="000E117C"/>
    <w:rsid w:val="000F0D43"/>
    <w:rsid w:val="000F4935"/>
    <w:rsid w:val="00111C29"/>
    <w:rsid w:val="001173D8"/>
    <w:rsid w:val="00141D09"/>
    <w:rsid w:val="00170F09"/>
    <w:rsid w:val="0017141E"/>
    <w:rsid w:val="00171E64"/>
    <w:rsid w:val="0018358A"/>
    <w:rsid w:val="001A7390"/>
    <w:rsid w:val="001B40DD"/>
    <w:rsid w:val="001C3764"/>
    <w:rsid w:val="001D25F3"/>
    <w:rsid w:val="001E7800"/>
    <w:rsid w:val="001E7FA3"/>
    <w:rsid w:val="001F6D4C"/>
    <w:rsid w:val="001F7166"/>
    <w:rsid w:val="00205D70"/>
    <w:rsid w:val="002453E7"/>
    <w:rsid w:val="002502DD"/>
    <w:rsid w:val="0025536B"/>
    <w:rsid w:val="0026116E"/>
    <w:rsid w:val="0027129A"/>
    <w:rsid w:val="002F225B"/>
    <w:rsid w:val="00306B67"/>
    <w:rsid w:val="00310DB6"/>
    <w:rsid w:val="003162FB"/>
    <w:rsid w:val="00331D58"/>
    <w:rsid w:val="00332C21"/>
    <w:rsid w:val="0033635A"/>
    <w:rsid w:val="00337B57"/>
    <w:rsid w:val="00373127"/>
    <w:rsid w:val="003B4044"/>
    <w:rsid w:val="003C3B96"/>
    <w:rsid w:val="003D0ED0"/>
    <w:rsid w:val="003F23C0"/>
    <w:rsid w:val="00407C33"/>
    <w:rsid w:val="00413B70"/>
    <w:rsid w:val="00436997"/>
    <w:rsid w:val="00437692"/>
    <w:rsid w:val="0046746D"/>
    <w:rsid w:val="00483F78"/>
    <w:rsid w:val="004A4271"/>
    <w:rsid w:val="004C2BDE"/>
    <w:rsid w:val="004C3092"/>
    <w:rsid w:val="004D38F1"/>
    <w:rsid w:val="004E0657"/>
    <w:rsid w:val="004F10BD"/>
    <w:rsid w:val="004F2454"/>
    <w:rsid w:val="005105D8"/>
    <w:rsid w:val="005126AC"/>
    <w:rsid w:val="00517B79"/>
    <w:rsid w:val="00523BE5"/>
    <w:rsid w:val="00570F90"/>
    <w:rsid w:val="005722BC"/>
    <w:rsid w:val="00591AED"/>
    <w:rsid w:val="005A5E11"/>
    <w:rsid w:val="005C07DE"/>
    <w:rsid w:val="005C4597"/>
    <w:rsid w:val="00615C74"/>
    <w:rsid w:val="00632047"/>
    <w:rsid w:val="006323F5"/>
    <w:rsid w:val="00634C59"/>
    <w:rsid w:val="0065151E"/>
    <w:rsid w:val="00654DC6"/>
    <w:rsid w:val="006856DD"/>
    <w:rsid w:val="00691A34"/>
    <w:rsid w:val="006A6020"/>
    <w:rsid w:val="006D54B5"/>
    <w:rsid w:val="006E6F6C"/>
    <w:rsid w:val="006F5D94"/>
    <w:rsid w:val="007035F0"/>
    <w:rsid w:val="00706BDE"/>
    <w:rsid w:val="0072364C"/>
    <w:rsid w:val="007616C6"/>
    <w:rsid w:val="00763BEB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34B1E"/>
    <w:rsid w:val="00882579"/>
    <w:rsid w:val="00883FA6"/>
    <w:rsid w:val="00886866"/>
    <w:rsid w:val="00897B1B"/>
    <w:rsid w:val="008E47B7"/>
    <w:rsid w:val="008F779F"/>
    <w:rsid w:val="00903F0D"/>
    <w:rsid w:val="00911C00"/>
    <w:rsid w:val="0091308A"/>
    <w:rsid w:val="00943C07"/>
    <w:rsid w:val="00943FA2"/>
    <w:rsid w:val="009469AD"/>
    <w:rsid w:val="00974A0E"/>
    <w:rsid w:val="0097556E"/>
    <w:rsid w:val="009814D0"/>
    <w:rsid w:val="009A31B2"/>
    <w:rsid w:val="009C1FA0"/>
    <w:rsid w:val="009E67B1"/>
    <w:rsid w:val="009E7D55"/>
    <w:rsid w:val="00A12A47"/>
    <w:rsid w:val="00A20384"/>
    <w:rsid w:val="00A35355"/>
    <w:rsid w:val="00A36BEF"/>
    <w:rsid w:val="00A56EEE"/>
    <w:rsid w:val="00A611AF"/>
    <w:rsid w:val="00A66E0D"/>
    <w:rsid w:val="00A817EE"/>
    <w:rsid w:val="00A83E6A"/>
    <w:rsid w:val="00A9799F"/>
    <w:rsid w:val="00AA235B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07E80"/>
    <w:rsid w:val="00C201BE"/>
    <w:rsid w:val="00C471E5"/>
    <w:rsid w:val="00C57DB7"/>
    <w:rsid w:val="00C729FC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5285E"/>
    <w:rsid w:val="00D72741"/>
    <w:rsid w:val="00D87156"/>
    <w:rsid w:val="00D964E9"/>
    <w:rsid w:val="00DC19AB"/>
    <w:rsid w:val="00DC7B2C"/>
    <w:rsid w:val="00DD7CAF"/>
    <w:rsid w:val="00DF06C5"/>
    <w:rsid w:val="00DF690D"/>
    <w:rsid w:val="00E15F56"/>
    <w:rsid w:val="00E46F5A"/>
    <w:rsid w:val="00E521C0"/>
    <w:rsid w:val="00E55B4E"/>
    <w:rsid w:val="00E7736C"/>
    <w:rsid w:val="00EB6BFC"/>
    <w:rsid w:val="00EB7693"/>
    <w:rsid w:val="00ED6504"/>
    <w:rsid w:val="00EF73FE"/>
    <w:rsid w:val="00F104AA"/>
    <w:rsid w:val="00F213BA"/>
    <w:rsid w:val="00F42D17"/>
    <w:rsid w:val="00F44FD7"/>
    <w:rsid w:val="00F63227"/>
    <w:rsid w:val="00F70E58"/>
    <w:rsid w:val="00F87A19"/>
    <w:rsid w:val="00FC7958"/>
    <w:rsid w:val="00FD20D4"/>
    <w:rsid w:val="00FE2BB8"/>
    <w:rsid w:val="05C24DC4"/>
    <w:rsid w:val="0D8D2D4B"/>
    <w:rsid w:val="197C62CA"/>
    <w:rsid w:val="44024F43"/>
    <w:rsid w:val="4A127A38"/>
    <w:rsid w:val="58C23BF8"/>
    <w:rsid w:val="67745316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iPriority w:val="0"/>
    <w:rPr>
      <w:color w:val="0000FF"/>
      <w:u w:val="none"/>
    </w:rPr>
  </w:style>
  <w:style w:type="character" w:customStyle="1" w:styleId="12">
    <w:name w:val="纯文本 Char"/>
    <w:link w:val="2"/>
    <w:uiPriority w:val="0"/>
    <w:rPr>
      <w:rFonts w:ascii="宋体" w:hAnsi="Courier New"/>
      <w:kern w:val="2"/>
      <w:sz w:val="21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  <w:style w:type="character" w:customStyle="1" w:styleId="16">
    <w:name w:val="标题 字符"/>
    <w:link w:val="7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1250</Characters>
  <Lines>10</Lines>
  <Paragraphs>2</Paragraphs>
  <TotalTime>0</TotalTime>
  <ScaleCrop>false</ScaleCrop>
  <LinksUpToDate>false</LinksUpToDate>
  <CharactersWithSpaces>1467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2021-05-20T06:04:00Z</dcterms:created>
  <dc:creator>Administrator</dc:creator>
  <cp:lastModifiedBy>vertesyuan</cp:lastModifiedBy>
  <cp:lastPrinted>2021-05-17T05:24:00Z</cp:lastPrinted>
  <dcterms:modified xsi:type="dcterms:W3CDTF">2022-11-15T12:57:25Z</dcterms:modified>
  <dc:title>《环境工程微生物学》考试大纲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CA3001FF72524AF080E6A9019D7D7798</vt:lpwstr>
  </property>
</Properties>
</file>