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line="400" w:lineRule="exact"/>
        <w:jc w:val="center"/>
        <w:rPr>
          <w:rFonts w:hint="eastAsia" w:eastAsia="黑体"/>
          <w:color w:val="auto"/>
          <w:sz w:val="32"/>
          <w:szCs w:val="32"/>
        </w:rPr>
      </w:pPr>
      <w:bookmarkStart w:id="0" w:name="_GoBack"/>
      <w:bookmarkEnd w:id="0"/>
      <w:r>
        <w:rPr>
          <w:rFonts w:hint="eastAsia" w:eastAsia="黑体"/>
          <w:b/>
          <w:color w:val="auto"/>
          <w:sz w:val="32"/>
          <w:szCs w:val="32"/>
        </w:rPr>
        <w:t>2024年宁波大学硕士研究生招生考试复试科目</w:t>
      </w:r>
      <w:r>
        <w:rPr>
          <w:rFonts w:eastAsia="黑体"/>
          <w:b/>
          <w:color w:val="auto"/>
          <w:sz w:val="32"/>
          <w:szCs w:val="32"/>
        </w:rPr>
        <w:br w:type="textWrapping"/>
      </w:r>
      <w:r>
        <w:rPr>
          <w:rFonts w:hint="eastAsia" w:eastAsia="黑体"/>
          <w:b/>
          <w:color w:val="auto"/>
          <w:sz w:val="32"/>
          <w:szCs w:val="32"/>
        </w:rPr>
        <w:t>考　试　大　纲</w:t>
      </w:r>
    </w:p>
    <w:tbl>
      <w:tblPr>
        <w:tblStyle w:val="7"/>
        <w:tblW w:w="0" w:type="auto"/>
        <w:tblInd w:w="108" w:type="dxa"/>
        <w:tblLayout w:type="fixed"/>
        <w:tblCellMar>
          <w:top w:w="0" w:type="dxa"/>
          <w:left w:w="108" w:type="dxa"/>
          <w:bottom w:w="0" w:type="dxa"/>
          <w:right w:w="108" w:type="dxa"/>
        </w:tblCellMar>
      </w:tblPr>
      <w:tblGrid>
        <w:gridCol w:w="1620"/>
        <w:gridCol w:w="6840"/>
      </w:tblGrid>
      <w:tr>
        <w:trPr>
          <w:wBefore w:w="0" w:type="dxa"/>
          <w:wAfter w:w="0" w:type="dxa"/>
          <w:trHeight w:val="435" w:hRule="atLeast"/>
        </w:trPr>
        <w:tc>
          <w:tcPr>
            <w:tcW w:w="1620" w:type="dxa"/>
            <w:noWrap w:val="0"/>
            <w:vAlign w:val="bottom"/>
          </w:tcPr>
          <w:p>
            <w:pPr>
              <w:spacing w:after="46" w:afterLines="15"/>
              <w:ind w:left="-105" w:leftChars="-50" w:right="-105" w:rightChars="-50"/>
              <w:rPr>
                <w:rFonts w:hint="eastAsia"/>
                <w:b/>
                <w:color w:val="auto"/>
                <w:szCs w:val="21"/>
              </w:rPr>
            </w:pPr>
            <w:r>
              <w:rPr>
                <w:rFonts w:hint="eastAsia" w:hAnsi="宋体"/>
                <w:b/>
                <w:color w:val="auto"/>
                <w:szCs w:val="21"/>
              </w:rPr>
              <w:t>科目代码、名称</w:t>
            </w:r>
            <w:r>
              <w:rPr>
                <w:rFonts w:hint="eastAsia"/>
                <w:b/>
                <w:color w:val="auto"/>
                <w:szCs w:val="21"/>
              </w:rPr>
              <w:t>:</w:t>
            </w:r>
          </w:p>
        </w:tc>
        <w:tc>
          <w:tcPr>
            <w:tcW w:w="6840" w:type="dxa"/>
            <w:tcBorders>
              <w:bottom w:val="single" w:color="auto" w:sz="4" w:space="0"/>
            </w:tcBorders>
            <w:noWrap w:val="0"/>
            <w:vAlign w:val="bottom"/>
          </w:tcPr>
          <w:p>
            <w:pPr>
              <w:pStyle w:val="2"/>
              <w:spacing w:before="78" w:beforeLines="25" w:after="31" w:afterLines="10" w:line="240" w:lineRule="auto"/>
              <w:ind w:firstLine="105" w:firstLineChars="50"/>
              <w:jc w:val="center"/>
              <w:rPr>
                <w:color w:val="auto"/>
                <w:sz w:val="21"/>
                <w:szCs w:val="21"/>
              </w:rPr>
            </w:pPr>
            <w:r>
              <w:rPr>
                <w:rFonts w:hint="eastAsia"/>
                <w:color w:val="auto"/>
                <w:sz w:val="21"/>
                <w:szCs w:val="21"/>
              </w:rPr>
              <w:t>文化遗产学</w:t>
            </w:r>
          </w:p>
        </w:tc>
      </w:tr>
    </w:tbl>
    <w:p>
      <w:pPr>
        <w:adjustRightInd w:val="0"/>
        <w:snapToGrid w:val="0"/>
        <w:spacing w:before="312" w:beforeLines="100" w:after="31" w:afterLines="10" w:line="360" w:lineRule="auto"/>
        <w:rPr>
          <w:rFonts w:hint="eastAsia"/>
          <w:b/>
          <w:color w:val="auto"/>
          <w:szCs w:val="21"/>
        </w:rPr>
      </w:pPr>
      <w:r>
        <w:rPr>
          <w:rFonts w:hint="eastAsia"/>
          <w:b/>
          <w:color w:val="auto"/>
          <w:szCs w:val="21"/>
        </w:rPr>
        <w:t>一、考试形式与试卷结构</w:t>
      </w:r>
    </w:p>
    <w:p>
      <w:pPr>
        <w:pStyle w:val="18"/>
        <w:adjustRightInd w:val="0"/>
        <w:snapToGrid w:val="0"/>
        <w:spacing w:before="31" w:beforeLines="10" w:after="31" w:afterLines="10" w:line="360" w:lineRule="auto"/>
        <w:ind w:firstLine="422"/>
        <w:rPr>
          <w:rFonts w:eastAsia="新宋体"/>
          <w:b/>
          <w:color w:val="auto"/>
          <w:szCs w:val="21"/>
        </w:rPr>
      </w:pPr>
      <w:r>
        <w:rPr>
          <w:rFonts w:hint="eastAsia"/>
          <w:b/>
          <w:color w:val="auto"/>
          <w:szCs w:val="21"/>
        </w:rPr>
        <w:t>（一）试卷满分值及考试时间</w:t>
      </w:r>
    </w:p>
    <w:p>
      <w:pPr>
        <w:pStyle w:val="18"/>
        <w:adjustRightInd w:val="0"/>
        <w:snapToGrid w:val="0"/>
        <w:spacing w:line="360" w:lineRule="auto"/>
        <w:rPr>
          <w:rFonts w:ascii="新宋体" w:hAnsi="新宋体" w:eastAsia="新宋体"/>
          <w:color w:val="auto"/>
          <w:szCs w:val="21"/>
        </w:rPr>
      </w:pPr>
      <w:r>
        <w:rPr>
          <w:rFonts w:hint="eastAsia" w:ascii="新宋体" w:hAnsi="新宋体" w:eastAsia="新宋体"/>
          <w:color w:val="auto"/>
          <w:szCs w:val="21"/>
        </w:rPr>
        <w:t>本试卷满分为100分，考试时间为90分钟。</w:t>
      </w:r>
    </w:p>
    <w:p>
      <w:pPr>
        <w:pStyle w:val="18"/>
        <w:adjustRightInd w:val="0"/>
        <w:snapToGrid w:val="0"/>
        <w:spacing w:before="31" w:beforeLines="10" w:after="31" w:afterLines="10" w:line="360" w:lineRule="auto"/>
        <w:ind w:firstLine="422"/>
        <w:outlineLvl w:val="0"/>
        <w:rPr>
          <w:rFonts w:eastAsia="新宋体"/>
          <w:b/>
          <w:color w:val="auto"/>
          <w:szCs w:val="21"/>
        </w:rPr>
      </w:pPr>
      <w:r>
        <w:rPr>
          <w:rFonts w:hint="eastAsia" w:hAnsi="新宋体" w:eastAsia="新宋体"/>
          <w:b/>
          <w:color w:val="auto"/>
          <w:szCs w:val="21"/>
        </w:rPr>
        <w:t>（二）答题方式</w:t>
      </w:r>
    </w:p>
    <w:p>
      <w:pPr>
        <w:pStyle w:val="18"/>
        <w:adjustRightInd w:val="0"/>
        <w:snapToGrid w:val="0"/>
        <w:spacing w:before="31" w:beforeLines="10" w:after="31" w:afterLines="10" w:line="360" w:lineRule="auto"/>
        <w:rPr>
          <w:rFonts w:hint="eastAsia" w:eastAsia="新宋体"/>
          <w:color w:val="auto"/>
          <w:szCs w:val="21"/>
        </w:rPr>
      </w:pPr>
      <w:r>
        <w:rPr>
          <w:rFonts w:hint="eastAsia" w:hAnsi="新宋体" w:eastAsia="新宋体"/>
          <w:color w:val="auto"/>
          <w:szCs w:val="21"/>
        </w:rPr>
        <w:t>答题方式为闭卷、笔试。</w:t>
      </w:r>
    </w:p>
    <w:p>
      <w:pPr>
        <w:pStyle w:val="18"/>
        <w:adjustRightInd w:val="0"/>
        <w:snapToGrid w:val="0"/>
        <w:spacing w:before="31" w:beforeLines="10" w:after="31" w:afterLines="10" w:line="360" w:lineRule="auto"/>
        <w:rPr>
          <w:rFonts w:hint="eastAsia" w:eastAsia="新宋体"/>
          <w:color w:val="auto"/>
          <w:szCs w:val="21"/>
        </w:rPr>
      </w:pPr>
      <w:r>
        <w:rPr>
          <w:rFonts w:hint="eastAsia" w:hAnsi="新宋体" w:eastAsia="新宋体"/>
          <w:color w:val="auto"/>
          <w:szCs w:val="21"/>
        </w:rPr>
        <w:t>试卷由试题和答题纸组成；答案必须写在答题纸相应的位置上。</w:t>
      </w:r>
    </w:p>
    <w:p>
      <w:pPr>
        <w:pStyle w:val="18"/>
        <w:adjustRightInd w:val="0"/>
        <w:snapToGrid w:val="0"/>
        <w:spacing w:before="31" w:beforeLines="10" w:after="31" w:afterLines="10" w:line="360" w:lineRule="auto"/>
        <w:ind w:firstLine="422"/>
        <w:outlineLvl w:val="0"/>
        <w:rPr>
          <w:rFonts w:hint="eastAsia"/>
          <w:b/>
          <w:color w:val="auto"/>
          <w:szCs w:val="21"/>
        </w:rPr>
      </w:pPr>
      <w:r>
        <w:rPr>
          <w:rFonts w:hint="eastAsia" w:hAnsi="新宋体" w:eastAsia="新宋体"/>
          <w:b/>
          <w:color w:val="auto"/>
          <w:szCs w:val="21"/>
        </w:rPr>
        <w:t>（三）试卷内容结构</w:t>
      </w:r>
    </w:p>
    <w:p>
      <w:pPr>
        <w:adjustRightInd w:val="0"/>
        <w:snapToGrid w:val="0"/>
        <w:spacing w:line="360" w:lineRule="auto"/>
        <w:ind w:firstLine="420" w:firstLineChars="200"/>
        <w:rPr>
          <w:rFonts w:hint="eastAsia" w:hAnsi="新宋体" w:eastAsia="新宋体"/>
          <w:b/>
          <w:color w:val="auto"/>
          <w:szCs w:val="21"/>
        </w:rPr>
      </w:pPr>
      <w:r>
        <w:rPr>
          <w:rFonts w:hint="eastAsia" w:hAnsi="宋体"/>
          <w:color w:val="auto"/>
          <w:szCs w:val="21"/>
        </w:rPr>
        <w:t>文化遗产学</w:t>
      </w:r>
    </w:p>
    <w:p>
      <w:pPr>
        <w:pStyle w:val="18"/>
        <w:adjustRightInd w:val="0"/>
        <w:snapToGrid w:val="0"/>
        <w:spacing w:before="31" w:beforeLines="10" w:after="31" w:afterLines="10" w:line="360" w:lineRule="auto"/>
        <w:ind w:firstLine="422"/>
        <w:rPr>
          <w:rFonts w:hint="eastAsia" w:hAnsi="新宋体" w:eastAsia="新宋体"/>
          <w:b/>
          <w:color w:val="auto"/>
          <w:szCs w:val="21"/>
        </w:rPr>
      </w:pPr>
      <w:r>
        <w:rPr>
          <w:rFonts w:hint="eastAsia" w:hAnsi="新宋体" w:eastAsia="新宋体"/>
          <w:b/>
          <w:color w:val="auto"/>
          <w:szCs w:val="21"/>
        </w:rPr>
        <w:t>（四）试卷题型结构</w:t>
      </w:r>
    </w:p>
    <w:p>
      <w:pPr>
        <w:adjustRightInd w:val="0"/>
        <w:snapToGrid w:val="0"/>
        <w:spacing w:line="360" w:lineRule="auto"/>
        <w:ind w:firstLine="420" w:firstLineChars="200"/>
        <w:rPr>
          <w:rFonts w:hint="eastAsia" w:hAnsi="新宋体" w:eastAsia="新宋体"/>
          <w:color w:val="auto"/>
          <w:szCs w:val="21"/>
        </w:rPr>
      </w:pPr>
      <w:r>
        <w:rPr>
          <w:rFonts w:hint="eastAsia" w:hAnsi="新宋体" w:eastAsia="新宋体"/>
          <w:color w:val="auto"/>
          <w:szCs w:val="21"/>
        </w:rPr>
        <w:t>考试题型：简答题、论述题</w:t>
      </w:r>
    </w:p>
    <w:p>
      <w:pPr>
        <w:adjustRightInd w:val="0"/>
        <w:snapToGrid w:val="0"/>
        <w:spacing w:line="360" w:lineRule="auto"/>
        <w:ind w:firstLine="420" w:firstLineChars="200"/>
        <w:rPr>
          <w:rFonts w:hint="eastAsia" w:hAnsi="宋体"/>
          <w:color w:val="auto"/>
          <w:szCs w:val="21"/>
        </w:rPr>
      </w:pPr>
    </w:p>
    <w:p>
      <w:pPr>
        <w:adjustRightInd w:val="0"/>
        <w:snapToGrid w:val="0"/>
        <w:spacing w:before="312" w:beforeLines="100" w:after="31" w:afterLines="10" w:line="360" w:lineRule="auto"/>
        <w:rPr>
          <w:b/>
          <w:color w:val="auto"/>
          <w:szCs w:val="21"/>
        </w:rPr>
      </w:pPr>
      <w:r>
        <w:rPr>
          <w:rFonts w:hint="eastAsia"/>
          <w:b/>
          <w:color w:val="auto"/>
          <w:szCs w:val="21"/>
        </w:rPr>
        <w:t>二、考查目标（复习要求）</w:t>
      </w:r>
    </w:p>
    <w:p>
      <w:pPr>
        <w:adjustRightInd w:val="0"/>
        <w:snapToGrid w:val="0"/>
        <w:spacing w:before="31" w:beforeLines="10" w:after="31" w:afterLines="10" w:line="360" w:lineRule="auto"/>
        <w:ind w:firstLine="420" w:firstLineChars="200"/>
        <w:rPr>
          <w:rFonts w:eastAsia="新宋体"/>
          <w:color w:val="auto"/>
          <w:szCs w:val="21"/>
        </w:rPr>
      </w:pPr>
      <w:r>
        <w:rPr>
          <w:rFonts w:hint="eastAsia" w:hAnsi="新宋体" w:eastAsia="新宋体"/>
          <w:color w:val="auto"/>
          <w:szCs w:val="21"/>
        </w:rPr>
        <w:t>全日制硕士学位研究生招生考试复试科目文化遗产学考试内容包括文化遗产学这一门基础课程，要求考生系统掌握文化遗产学的基本知识和基础理论，全面了解文化遗产学的基本技术方法，并能运用相关理论和方法分析、解决实际问题。</w:t>
      </w:r>
    </w:p>
    <w:p>
      <w:pPr>
        <w:adjustRightInd w:val="0"/>
        <w:snapToGrid w:val="0"/>
        <w:spacing w:before="312" w:beforeLines="100" w:after="31" w:afterLines="10" w:line="360" w:lineRule="auto"/>
        <w:rPr>
          <w:rFonts w:hint="eastAsia"/>
          <w:b/>
          <w:color w:val="auto"/>
          <w:szCs w:val="21"/>
        </w:rPr>
      </w:pPr>
      <w:r>
        <w:rPr>
          <w:rFonts w:hint="eastAsia"/>
          <w:b/>
          <w:color w:val="auto"/>
          <w:szCs w:val="21"/>
        </w:rPr>
        <w:t>三、考查范围或考试内容概要</w:t>
      </w:r>
    </w:p>
    <w:p>
      <w:pPr>
        <w:adjustRightInd w:val="0"/>
        <w:snapToGrid w:val="0"/>
        <w:spacing w:line="360" w:lineRule="auto"/>
        <w:ind w:firstLine="480"/>
        <w:rPr>
          <w:rFonts w:hint="eastAsia"/>
          <w:b/>
          <w:color w:val="auto"/>
          <w:szCs w:val="21"/>
        </w:rPr>
      </w:pPr>
      <w:r>
        <w:rPr>
          <w:rFonts w:hint="eastAsia" w:hAnsi="宋体"/>
          <w:b/>
          <w:color w:val="auto"/>
          <w:szCs w:val="21"/>
        </w:rPr>
        <w:t>文化遗产学</w:t>
      </w:r>
    </w:p>
    <w:p>
      <w:pPr>
        <w:adjustRightInd w:val="0"/>
        <w:snapToGrid w:val="0"/>
        <w:spacing w:line="360" w:lineRule="auto"/>
        <w:ind w:firstLine="420" w:firstLineChars="200"/>
        <w:rPr>
          <w:rFonts w:hint="eastAsia"/>
          <w:color w:val="auto"/>
          <w:szCs w:val="21"/>
        </w:rPr>
      </w:pPr>
      <w:r>
        <w:rPr>
          <w:rFonts w:hint="eastAsia"/>
          <w:color w:val="auto"/>
          <w:szCs w:val="21"/>
        </w:rPr>
        <w:t>1.文化遗产的概念、类型、研究内容、研究方法；</w:t>
      </w:r>
    </w:p>
    <w:p>
      <w:pPr>
        <w:adjustRightInd w:val="0"/>
        <w:snapToGrid w:val="0"/>
        <w:spacing w:line="360" w:lineRule="auto"/>
        <w:ind w:firstLine="420" w:firstLineChars="200"/>
        <w:rPr>
          <w:rFonts w:hint="eastAsia"/>
          <w:color w:val="auto"/>
          <w:szCs w:val="21"/>
        </w:rPr>
      </w:pPr>
      <w:r>
        <w:rPr>
          <w:rFonts w:hint="eastAsia"/>
          <w:color w:val="auto"/>
          <w:szCs w:val="21"/>
        </w:rPr>
        <w:t>2.文化遗产与文化遗产资源的关系；</w:t>
      </w:r>
    </w:p>
    <w:p>
      <w:pPr>
        <w:adjustRightInd w:val="0"/>
        <w:snapToGrid w:val="0"/>
        <w:spacing w:line="360" w:lineRule="auto"/>
        <w:ind w:firstLine="420" w:firstLineChars="200"/>
        <w:rPr>
          <w:rFonts w:hint="eastAsia"/>
          <w:color w:val="auto"/>
          <w:szCs w:val="21"/>
        </w:rPr>
      </w:pPr>
      <w:r>
        <w:rPr>
          <w:rFonts w:hint="eastAsia"/>
          <w:color w:val="auto"/>
          <w:szCs w:val="21"/>
        </w:rPr>
        <w:t>3.文化遗产的价值构成、价值多样性、价值分析与评估；</w:t>
      </w:r>
    </w:p>
    <w:p>
      <w:pPr>
        <w:adjustRightInd w:val="0"/>
        <w:snapToGrid w:val="0"/>
        <w:spacing w:line="360" w:lineRule="auto"/>
        <w:ind w:firstLine="420" w:firstLineChars="200"/>
        <w:rPr>
          <w:rFonts w:hint="eastAsia"/>
          <w:color w:val="auto"/>
          <w:szCs w:val="21"/>
        </w:rPr>
      </w:pPr>
      <w:r>
        <w:rPr>
          <w:rFonts w:hint="eastAsia"/>
          <w:color w:val="auto"/>
          <w:szCs w:val="21"/>
        </w:rPr>
        <w:t>4.文化遗产保护管理理论与方法；</w:t>
      </w:r>
    </w:p>
    <w:p>
      <w:pPr>
        <w:adjustRightInd w:val="0"/>
        <w:snapToGrid w:val="0"/>
        <w:spacing w:line="360" w:lineRule="auto"/>
        <w:ind w:firstLine="420" w:firstLineChars="200"/>
        <w:rPr>
          <w:rFonts w:hint="eastAsia"/>
          <w:color w:val="auto"/>
          <w:szCs w:val="21"/>
        </w:rPr>
      </w:pPr>
      <w:r>
        <w:rPr>
          <w:rFonts w:hint="eastAsia"/>
          <w:color w:val="auto"/>
          <w:szCs w:val="21"/>
        </w:rPr>
        <w:t>5.文化遗产的呈现及其价值内涵的表述；</w:t>
      </w:r>
    </w:p>
    <w:p>
      <w:pPr>
        <w:adjustRightInd w:val="0"/>
        <w:snapToGrid w:val="0"/>
        <w:spacing w:line="360" w:lineRule="auto"/>
        <w:ind w:firstLine="420" w:firstLineChars="200"/>
        <w:rPr>
          <w:rFonts w:hint="eastAsia"/>
          <w:color w:val="auto"/>
          <w:szCs w:val="21"/>
        </w:rPr>
      </w:pPr>
      <w:r>
        <w:rPr>
          <w:rFonts w:hint="eastAsia"/>
          <w:color w:val="auto"/>
          <w:szCs w:val="21"/>
        </w:rPr>
        <w:t>6.文化遗产的经济属性、经济利用；</w:t>
      </w:r>
    </w:p>
    <w:p>
      <w:pPr>
        <w:adjustRightInd w:val="0"/>
        <w:snapToGrid w:val="0"/>
        <w:spacing w:line="360" w:lineRule="auto"/>
        <w:ind w:firstLine="420" w:firstLineChars="200"/>
        <w:rPr>
          <w:rFonts w:hint="eastAsia"/>
          <w:color w:val="auto"/>
          <w:szCs w:val="21"/>
        </w:rPr>
      </w:pPr>
      <w:r>
        <w:rPr>
          <w:rFonts w:hint="eastAsia"/>
          <w:color w:val="auto"/>
          <w:szCs w:val="21"/>
        </w:rPr>
        <w:t>7.文化遗产的开发利用；</w:t>
      </w:r>
    </w:p>
    <w:p>
      <w:pPr>
        <w:adjustRightInd w:val="0"/>
        <w:snapToGrid w:val="0"/>
        <w:spacing w:line="360" w:lineRule="auto"/>
        <w:ind w:firstLine="420" w:firstLineChars="200"/>
        <w:rPr>
          <w:rFonts w:hint="eastAsia"/>
          <w:color w:val="auto"/>
          <w:szCs w:val="21"/>
        </w:rPr>
      </w:pPr>
      <w:r>
        <w:rPr>
          <w:rFonts w:hint="eastAsia"/>
          <w:color w:val="auto"/>
          <w:szCs w:val="21"/>
        </w:rPr>
        <w:t>8.文化遗产的数字化保护与利用；</w:t>
      </w:r>
    </w:p>
    <w:p>
      <w:pPr>
        <w:adjustRightInd w:val="0"/>
        <w:snapToGrid w:val="0"/>
        <w:spacing w:line="360" w:lineRule="auto"/>
        <w:ind w:firstLine="420" w:firstLineChars="200"/>
        <w:rPr>
          <w:rFonts w:hint="eastAsia"/>
          <w:color w:val="auto"/>
          <w:szCs w:val="21"/>
        </w:rPr>
      </w:pPr>
      <w:r>
        <w:rPr>
          <w:rFonts w:hint="eastAsia"/>
          <w:color w:val="auto"/>
          <w:szCs w:val="21"/>
        </w:rPr>
        <w:t>9.文化遗产保护相关法律法规与政策；</w:t>
      </w:r>
    </w:p>
    <w:p>
      <w:pPr>
        <w:adjustRightInd w:val="0"/>
        <w:snapToGrid w:val="0"/>
        <w:spacing w:line="360" w:lineRule="auto"/>
        <w:ind w:firstLine="420" w:firstLineChars="200"/>
        <w:rPr>
          <w:rFonts w:hint="eastAsia"/>
          <w:color w:val="auto"/>
          <w:szCs w:val="21"/>
        </w:rPr>
      </w:pPr>
      <w:r>
        <w:rPr>
          <w:rFonts w:hint="eastAsia"/>
          <w:color w:val="auto"/>
          <w:szCs w:val="21"/>
        </w:rPr>
        <w:t>10.世界文化遗产的评选标准。</w:t>
      </w:r>
    </w:p>
    <w:p>
      <w:pPr>
        <w:adjustRightInd w:val="0"/>
        <w:snapToGrid w:val="0"/>
        <w:spacing w:line="360" w:lineRule="auto"/>
        <w:ind w:firstLine="420" w:firstLineChars="200"/>
        <w:rPr>
          <w:rFonts w:hint="eastAsia"/>
          <w:color w:val="auto"/>
          <w:szCs w:val="21"/>
        </w:rPr>
      </w:pPr>
    </w:p>
    <w:p>
      <w:pPr>
        <w:adjustRightInd w:val="0"/>
        <w:snapToGrid w:val="0"/>
        <w:spacing w:before="31" w:beforeLines="10" w:after="31" w:afterLines="10" w:line="360" w:lineRule="auto"/>
        <w:ind w:left="420" w:leftChars="200"/>
        <w:rPr>
          <w:rFonts w:hint="eastAsia"/>
          <w:color w:val="auto"/>
          <w:szCs w:val="21"/>
        </w:rPr>
      </w:pPr>
      <w:r>
        <w:rPr>
          <w:rFonts w:hint="eastAsia"/>
          <w:b/>
          <w:color w:val="auto"/>
          <w:szCs w:val="21"/>
        </w:rPr>
        <w:t>参考教材或主要参考书</w:t>
      </w:r>
      <w:r>
        <w:rPr>
          <w:rFonts w:hint="eastAsia"/>
          <w:color w:val="auto"/>
          <w:szCs w:val="21"/>
        </w:rPr>
        <w:t>：</w:t>
      </w:r>
    </w:p>
    <w:p>
      <w:pPr>
        <w:adjustRightInd w:val="0"/>
        <w:snapToGrid w:val="0"/>
        <w:spacing w:line="360" w:lineRule="auto"/>
        <w:ind w:firstLine="420" w:firstLineChars="200"/>
        <w:rPr>
          <w:rFonts w:hint="eastAsia"/>
          <w:color w:val="auto"/>
          <w:szCs w:val="21"/>
        </w:rPr>
      </w:pPr>
      <w:r>
        <w:rPr>
          <w:rFonts w:hint="eastAsia"/>
          <w:color w:val="auto"/>
          <w:szCs w:val="21"/>
        </w:rPr>
        <w:t>王晨、王媛：《文化遗产导论》，清华大学出版社，2016年。</w:t>
      </w:r>
    </w:p>
    <w:sectPr>
      <w:footerReference r:id="rId3" w:type="default"/>
      <w:footerReference r:id="rId4" w:type="even"/>
      <w:pgSz w:w="11164" w:h="15485"/>
      <w:pgMar w:top="1361" w:right="1361" w:bottom="1247" w:left="1361" w:header="851" w:footer="851"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宋体">
    <w:panose1 w:val="02010609030101010101"/>
    <w:charset w:val="86"/>
    <w:family w:val="modern"/>
    <w:pitch w:val="default"/>
    <w:sig w:usb0="0000028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hint="eastAsia"/>
        <w:sz w:val="21"/>
        <w:szCs w:val="21"/>
      </w:rPr>
    </w:pPr>
    <w:r>
      <w:rPr>
        <w:rFonts w:hint="eastAsia"/>
        <w:sz w:val="21"/>
        <w:szCs w:val="21"/>
      </w:rPr>
      <w:t>第</w:t>
    </w:r>
    <w:r>
      <w:rPr>
        <w:sz w:val="21"/>
        <w:szCs w:val="21"/>
      </w:rPr>
      <w:fldChar w:fldCharType="begin"/>
    </w:r>
    <w:r>
      <w:rPr>
        <w:rStyle w:val="12"/>
        <w:sz w:val="21"/>
        <w:szCs w:val="21"/>
      </w:rPr>
      <w:instrText xml:space="preserve"> PAGE </w:instrText>
    </w:r>
    <w:r>
      <w:rPr>
        <w:sz w:val="21"/>
        <w:szCs w:val="21"/>
      </w:rPr>
      <w:fldChar w:fldCharType="separate"/>
    </w:r>
    <w:r>
      <w:rPr>
        <w:rStyle w:val="12"/>
        <w:sz w:val="21"/>
        <w:szCs w:val="21"/>
        <w:lang/>
      </w:rPr>
      <w:t>1</w:t>
    </w:r>
    <w:r>
      <w:rPr>
        <w:sz w:val="21"/>
        <w:szCs w:val="21"/>
      </w:rPr>
      <w:fldChar w:fldCharType="end"/>
    </w:r>
    <w:r>
      <w:rPr>
        <w:rFonts w:hint="eastAsia"/>
        <w:sz w:val="21"/>
        <w:szCs w:val="21"/>
      </w:rPr>
      <w:t>页，共</w:t>
    </w:r>
    <w:r>
      <w:rPr>
        <w:sz w:val="21"/>
        <w:szCs w:val="21"/>
      </w:rPr>
      <w:fldChar w:fldCharType="begin"/>
    </w:r>
    <w:r>
      <w:rPr>
        <w:rStyle w:val="12"/>
        <w:sz w:val="21"/>
        <w:szCs w:val="21"/>
      </w:rPr>
      <w:instrText xml:space="preserve"> NUMPAGES </w:instrText>
    </w:r>
    <w:r>
      <w:rPr>
        <w:sz w:val="21"/>
        <w:szCs w:val="21"/>
      </w:rPr>
      <w:fldChar w:fldCharType="separate"/>
    </w:r>
    <w:r>
      <w:rPr>
        <w:rStyle w:val="12"/>
        <w:sz w:val="21"/>
        <w:szCs w:val="21"/>
        <w:lang/>
      </w:rPr>
      <w:t>2</w:t>
    </w:r>
    <w:r>
      <w:rPr>
        <w:sz w:val="21"/>
        <w:szCs w:val="21"/>
      </w:rPr>
      <w:fldChar w:fldCharType="end"/>
    </w:r>
    <w:r>
      <w:rPr>
        <w:rFonts w:hint="eastAsia"/>
        <w:sz w:val="21"/>
        <w:szCs w:val="21"/>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2"/>
      </w:rPr>
    </w:pPr>
    <w:r>
      <w:fldChar w:fldCharType="begin"/>
    </w:r>
    <w:r>
      <w:rPr>
        <w:rStyle w:val="12"/>
      </w:rPr>
      <w:instrText xml:space="preserve">PAGE  </w:instrText>
    </w:r>
    <w: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YyOTJjNmFkNDg1NjQxZGMxOGRmNDgzMDBkZDk2ZjYifQ=="/>
  </w:docVars>
  <w:rsids>
    <w:rsidRoot w:val="004B65A5"/>
    <w:rsid w:val="00002280"/>
    <w:rsid w:val="00023182"/>
    <w:rsid w:val="00042198"/>
    <w:rsid w:val="00042F5A"/>
    <w:rsid w:val="00056A45"/>
    <w:rsid w:val="00061B4F"/>
    <w:rsid w:val="000725DA"/>
    <w:rsid w:val="000762FE"/>
    <w:rsid w:val="00080730"/>
    <w:rsid w:val="00083257"/>
    <w:rsid w:val="00085BD4"/>
    <w:rsid w:val="0008607A"/>
    <w:rsid w:val="000B3F27"/>
    <w:rsid w:val="000C25FD"/>
    <w:rsid w:val="000D2210"/>
    <w:rsid w:val="00105E88"/>
    <w:rsid w:val="00130314"/>
    <w:rsid w:val="0015280F"/>
    <w:rsid w:val="00163AB5"/>
    <w:rsid w:val="001640BE"/>
    <w:rsid w:val="001848FB"/>
    <w:rsid w:val="001B1D70"/>
    <w:rsid w:val="001C165A"/>
    <w:rsid w:val="001C2F19"/>
    <w:rsid w:val="001E149A"/>
    <w:rsid w:val="001E31AF"/>
    <w:rsid w:val="0020731D"/>
    <w:rsid w:val="0022300D"/>
    <w:rsid w:val="0023282D"/>
    <w:rsid w:val="0024344A"/>
    <w:rsid w:val="002535C9"/>
    <w:rsid w:val="00276C25"/>
    <w:rsid w:val="00281D4C"/>
    <w:rsid w:val="002A337E"/>
    <w:rsid w:val="002A77AE"/>
    <w:rsid w:val="002C2236"/>
    <w:rsid w:val="002D0739"/>
    <w:rsid w:val="002E0158"/>
    <w:rsid w:val="002E169A"/>
    <w:rsid w:val="002F2137"/>
    <w:rsid w:val="002F2771"/>
    <w:rsid w:val="00311038"/>
    <w:rsid w:val="003158B9"/>
    <w:rsid w:val="0033096F"/>
    <w:rsid w:val="00356373"/>
    <w:rsid w:val="00365FBD"/>
    <w:rsid w:val="003704C9"/>
    <w:rsid w:val="00375432"/>
    <w:rsid w:val="003817D3"/>
    <w:rsid w:val="003852C3"/>
    <w:rsid w:val="0039297E"/>
    <w:rsid w:val="003A2207"/>
    <w:rsid w:val="003A4FD9"/>
    <w:rsid w:val="003B48F8"/>
    <w:rsid w:val="003C498A"/>
    <w:rsid w:val="003E5128"/>
    <w:rsid w:val="003F61C3"/>
    <w:rsid w:val="0040607B"/>
    <w:rsid w:val="0043183C"/>
    <w:rsid w:val="00443036"/>
    <w:rsid w:val="00453CC7"/>
    <w:rsid w:val="0046478D"/>
    <w:rsid w:val="004833A4"/>
    <w:rsid w:val="004928DA"/>
    <w:rsid w:val="00497AD8"/>
    <w:rsid w:val="004A39C6"/>
    <w:rsid w:val="004A54A3"/>
    <w:rsid w:val="004B2CD2"/>
    <w:rsid w:val="004B600B"/>
    <w:rsid w:val="004B65A5"/>
    <w:rsid w:val="004D3588"/>
    <w:rsid w:val="004D42EC"/>
    <w:rsid w:val="005167B9"/>
    <w:rsid w:val="00520008"/>
    <w:rsid w:val="00521CC0"/>
    <w:rsid w:val="00523E6C"/>
    <w:rsid w:val="00535C1D"/>
    <w:rsid w:val="00555369"/>
    <w:rsid w:val="00571CF9"/>
    <w:rsid w:val="005743BB"/>
    <w:rsid w:val="00581E66"/>
    <w:rsid w:val="00593CD9"/>
    <w:rsid w:val="00597CBE"/>
    <w:rsid w:val="005A0461"/>
    <w:rsid w:val="005A796B"/>
    <w:rsid w:val="005B21BB"/>
    <w:rsid w:val="005E2211"/>
    <w:rsid w:val="006016E2"/>
    <w:rsid w:val="00601A72"/>
    <w:rsid w:val="00602AB9"/>
    <w:rsid w:val="00606070"/>
    <w:rsid w:val="006077B4"/>
    <w:rsid w:val="006328B1"/>
    <w:rsid w:val="00637618"/>
    <w:rsid w:val="00642E31"/>
    <w:rsid w:val="0066421F"/>
    <w:rsid w:val="0067509C"/>
    <w:rsid w:val="006A10D0"/>
    <w:rsid w:val="006D10DB"/>
    <w:rsid w:val="006D1BF4"/>
    <w:rsid w:val="006E0495"/>
    <w:rsid w:val="006E337D"/>
    <w:rsid w:val="006E74E5"/>
    <w:rsid w:val="007008A1"/>
    <w:rsid w:val="00701ECE"/>
    <w:rsid w:val="0072114F"/>
    <w:rsid w:val="00735982"/>
    <w:rsid w:val="00741BA4"/>
    <w:rsid w:val="007460D0"/>
    <w:rsid w:val="0075303A"/>
    <w:rsid w:val="00755E9C"/>
    <w:rsid w:val="00787515"/>
    <w:rsid w:val="007B145B"/>
    <w:rsid w:val="007B604A"/>
    <w:rsid w:val="007B706F"/>
    <w:rsid w:val="007C0B76"/>
    <w:rsid w:val="007C1F86"/>
    <w:rsid w:val="007C2F03"/>
    <w:rsid w:val="007D6FDB"/>
    <w:rsid w:val="007F4C05"/>
    <w:rsid w:val="00807DED"/>
    <w:rsid w:val="00830AF1"/>
    <w:rsid w:val="00831A6B"/>
    <w:rsid w:val="00864E9F"/>
    <w:rsid w:val="0087510B"/>
    <w:rsid w:val="00893B85"/>
    <w:rsid w:val="00896453"/>
    <w:rsid w:val="008A1115"/>
    <w:rsid w:val="008A2614"/>
    <w:rsid w:val="008A3F7C"/>
    <w:rsid w:val="008A6A84"/>
    <w:rsid w:val="008C600E"/>
    <w:rsid w:val="008C6295"/>
    <w:rsid w:val="008C755C"/>
    <w:rsid w:val="008E4C44"/>
    <w:rsid w:val="0090450C"/>
    <w:rsid w:val="00917E36"/>
    <w:rsid w:val="009208B6"/>
    <w:rsid w:val="00940D4A"/>
    <w:rsid w:val="00971BB9"/>
    <w:rsid w:val="00971C90"/>
    <w:rsid w:val="00974901"/>
    <w:rsid w:val="00985096"/>
    <w:rsid w:val="00991A5E"/>
    <w:rsid w:val="009A6931"/>
    <w:rsid w:val="009B396F"/>
    <w:rsid w:val="009C01C6"/>
    <w:rsid w:val="009D0103"/>
    <w:rsid w:val="009D1E87"/>
    <w:rsid w:val="009F0FA5"/>
    <w:rsid w:val="00A01F64"/>
    <w:rsid w:val="00A13F0F"/>
    <w:rsid w:val="00A3323F"/>
    <w:rsid w:val="00A40CE7"/>
    <w:rsid w:val="00A5643B"/>
    <w:rsid w:val="00A605E9"/>
    <w:rsid w:val="00A60851"/>
    <w:rsid w:val="00A67B78"/>
    <w:rsid w:val="00A7208C"/>
    <w:rsid w:val="00A76C45"/>
    <w:rsid w:val="00A8099C"/>
    <w:rsid w:val="00A84266"/>
    <w:rsid w:val="00A94CE4"/>
    <w:rsid w:val="00AA18E0"/>
    <w:rsid w:val="00AA346D"/>
    <w:rsid w:val="00AD0296"/>
    <w:rsid w:val="00AD0B62"/>
    <w:rsid w:val="00AD73EE"/>
    <w:rsid w:val="00B052CE"/>
    <w:rsid w:val="00B10A84"/>
    <w:rsid w:val="00B1619A"/>
    <w:rsid w:val="00B23C68"/>
    <w:rsid w:val="00B357A6"/>
    <w:rsid w:val="00B41353"/>
    <w:rsid w:val="00B53FB4"/>
    <w:rsid w:val="00B54A9F"/>
    <w:rsid w:val="00B73222"/>
    <w:rsid w:val="00B84AB9"/>
    <w:rsid w:val="00B90485"/>
    <w:rsid w:val="00B90DF3"/>
    <w:rsid w:val="00BB0D6A"/>
    <w:rsid w:val="00BB42AE"/>
    <w:rsid w:val="00BC65AE"/>
    <w:rsid w:val="00BE555A"/>
    <w:rsid w:val="00BF0435"/>
    <w:rsid w:val="00BF7FD5"/>
    <w:rsid w:val="00C06428"/>
    <w:rsid w:val="00C1563F"/>
    <w:rsid w:val="00C176BC"/>
    <w:rsid w:val="00C404D4"/>
    <w:rsid w:val="00C41BB2"/>
    <w:rsid w:val="00C55458"/>
    <w:rsid w:val="00C633DD"/>
    <w:rsid w:val="00C76400"/>
    <w:rsid w:val="00CA2F59"/>
    <w:rsid w:val="00CD4B68"/>
    <w:rsid w:val="00CE0F69"/>
    <w:rsid w:val="00CE5517"/>
    <w:rsid w:val="00D029C7"/>
    <w:rsid w:val="00D13064"/>
    <w:rsid w:val="00D14BB2"/>
    <w:rsid w:val="00D21D75"/>
    <w:rsid w:val="00D2319F"/>
    <w:rsid w:val="00D259C6"/>
    <w:rsid w:val="00D36237"/>
    <w:rsid w:val="00D76B44"/>
    <w:rsid w:val="00D94FF9"/>
    <w:rsid w:val="00DA3667"/>
    <w:rsid w:val="00DB4023"/>
    <w:rsid w:val="00DE72ED"/>
    <w:rsid w:val="00E11392"/>
    <w:rsid w:val="00E1145D"/>
    <w:rsid w:val="00E20FA0"/>
    <w:rsid w:val="00E2464C"/>
    <w:rsid w:val="00E24F67"/>
    <w:rsid w:val="00E31480"/>
    <w:rsid w:val="00E50605"/>
    <w:rsid w:val="00E5068F"/>
    <w:rsid w:val="00E6651A"/>
    <w:rsid w:val="00E77DEC"/>
    <w:rsid w:val="00E8034E"/>
    <w:rsid w:val="00EA3BAE"/>
    <w:rsid w:val="00EB1AE5"/>
    <w:rsid w:val="00EC1002"/>
    <w:rsid w:val="00EC1255"/>
    <w:rsid w:val="00EC2FFC"/>
    <w:rsid w:val="00EC6FF8"/>
    <w:rsid w:val="00EE07EE"/>
    <w:rsid w:val="00EE3A0D"/>
    <w:rsid w:val="00EF1CE7"/>
    <w:rsid w:val="00F10E9D"/>
    <w:rsid w:val="00F1244C"/>
    <w:rsid w:val="00F21103"/>
    <w:rsid w:val="00F24B80"/>
    <w:rsid w:val="00F36D15"/>
    <w:rsid w:val="00F37904"/>
    <w:rsid w:val="00F4490B"/>
    <w:rsid w:val="00F47C25"/>
    <w:rsid w:val="00F62E52"/>
    <w:rsid w:val="00F70D0A"/>
    <w:rsid w:val="00F802CD"/>
    <w:rsid w:val="00F8599E"/>
    <w:rsid w:val="00F9484E"/>
    <w:rsid w:val="00F971BD"/>
    <w:rsid w:val="00FB02F1"/>
    <w:rsid w:val="00FB77B1"/>
    <w:rsid w:val="00FD5765"/>
    <w:rsid w:val="00FE24CF"/>
    <w:rsid w:val="00FE5C11"/>
    <w:rsid w:val="00FE73E9"/>
    <w:rsid w:val="13F67979"/>
    <w:rsid w:val="18B34676"/>
    <w:rsid w:val="18B70E64"/>
    <w:rsid w:val="199D009C"/>
    <w:rsid w:val="1FAD7973"/>
    <w:rsid w:val="28A93CA4"/>
    <w:rsid w:val="299A675B"/>
    <w:rsid w:val="2D6E6014"/>
    <w:rsid w:val="31A511D7"/>
    <w:rsid w:val="338D2A5E"/>
    <w:rsid w:val="362C1AA9"/>
    <w:rsid w:val="3F214148"/>
    <w:rsid w:val="3F372505"/>
    <w:rsid w:val="450355FB"/>
    <w:rsid w:val="4CAD1F04"/>
    <w:rsid w:val="4FBA19F0"/>
    <w:rsid w:val="501C7C17"/>
    <w:rsid w:val="58606B58"/>
    <w:rsid w:val="639A1050"/>
    <w:rsid w:val="790260FC"/>
    <w:rsid w:val="7C2B5F2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qFormat="1" w:unhideWhenUsed="0" w:uiPriority="0" w:semiHidden="0" w:name="List Paragraph"/>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10">
    <w:name w:val="Default Paragraph Font"/>
    <w:semiHidden/>
    <w:uiPriority w:val="0"/>
  </w:style>
  <w:style w:type="table" w:default="1" w:styleId="7">
    <w:name w:val="Normal Table"/>
    <w:semiHidden/>
    <w:uiPriority w:val="0"/>
    <w:tblPr>
      <w:tblStyle w:val="7"/>
      <w:tblCellMar>
        <w:top w:w="0" w:type="dxa"/>
        <w:left w:w="108" w:type="dxa"/>
        <w:bottom w:w="0" w:type="dxa"/>
        <w:right w:w="108" w:type="dxa"/>
      </w:tblCellMar>
    </w:tblPr>
  </w:style>
  <w:style w:type="paragraph" w:styleId="3">
    <w:name w:val="Document Map"/>
    <w:basedOn w:val="1"/>
    <w:link w:val="14"/>
    <w:uiPriority w:val="0"/>
    <w:rPr>
      <w:rFonts w:ascii="宋体"/>
      <w:sz w:val="18"/>
      <w:szCs w:val="18"/>
    </w:r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link w:val="15"/>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uiPriority w:val="0"/>
    <w:pPr>
      <w:widowControl/>
      <w:jc w:val="left"/>
    </w:pPr>
    <w:rPr>
      <w:rFonts w:ascii="宋体" w:hAnsi="宋体" w:cs="宋体"/>
      <w:kern w:val="0"/>
      <w:sz w:val="24"/>
    </w:rPr>
  </w:style>
  <w:style w:type="table" w:styleId="8">
    <w:name w:val="Table Grid"/>
    <w:basedOn w:val="7"/>
    <w:uiPriority w:val="0"/>
    <w:pPr>
      <w:widowControl w:val="0"/>
      <w:jc w:val="both"/>
    </w:pPr>
    <w:rPr>
      <w:lang w:val="en-US" w:eastAsia="zh-CN" w:bidi="ar-SA"/>
    </w:rPr>
    <w:tblPr>
      <w:tblStyle w:val="7"/>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9">
    <w:name w:val="Table Simple 1"/>
    <w:basedOn w:val="7"/>
    <w:uiPriority w:val="0"/>
    <w:pPr>
      <w:widowControl w:val="0"/>
      <w:jc w:val="both"/>
    </w:pPr>
    <w:tblPr>
      <w:tblStyle w:val="7"/>
      <w:tblBorders>
        <w:top w:val="single" w:color="008000" w:sz="12" w:space="0"/>
        <w:bottom w:val="single" w:color="008000" w:sz="12" w:space="0"/>
      </w:tblBorders>
    </w:tblPr>
    <w:tcPr>
      <w:shd w:val="clear" w:color="auto" w:fill="auto"/>
    </w:tcPr>
    <w:tblStylePr w:type="firstRow">
      <w:tblPr>
        <w:tblStyle w:val="7"/>
      </w:tblPr>
      <w:tcPr>
        <w:tcBorders>
          <w:top w:val="nil"/>
          <w:left w:val="single" w:color="008000" w:sz="6" w:space="0"/>
          <w:bottom w:val="nil"/>
          <w:right w:val="nil"/>
          <w:insideH w:val="nil"/>
          <w:insideV w:val="nil"/>
          <w:tl2br w:val="nil"/>
          <w:tr2bl w:val="nil"/>
        </w:tcBorders>
      </w:tcPr>
    </w:tblStylePr>
    <w:tblStylePr w:type="lastRow">
      <w:tblPr>
        <w:tblStyle w:val="7"/>
      </w:tblPr>
      <w:tcPr>
        <w:tcBorders>
          <w:top w:val="single" w:color="008000" w:sz="6" w:space="0"/>
          <w:left w:val="nil"/>
          <w:bottom w:val="nil"/>
          <w:right w:val="nil"/>
          <w:insideH w:val="nil"/>
          <w:insideV w:val="nil"/>
          <w:tl2br w:val="nil"/>
          <w:tr2bl w:val="nil"/>
        </w:tcBorders>
      </w:tcPr>
    </w:tblStylePr>
  </w:style>
  <w:style w:type="character" w:styleId="11">
    <w:name w:val="Strong"/>
    <w:qFormat/>
    <w:uiPriority w:val="0"/>
    <w:rPr>
      <w:b/>
      <w:bCs/>
    </w:rPr>
  </w:style>
  <w:style w:type="character" w:styleId="12">
    <w:name w:val="page number"/>
    <w:uiPriority w:val="0"/>
  </w:style>
  <w:style w:type="character" w:styleId="13">
    <w:name w:val="Emphasis"/>
    <w:qFormat/>
    <w:uiPriority w:val="0"/>
    <w:rPr>
      <w:color w:val="CC0033"/>
    </w:rPr>
  </w:style>
  <w:style w:type="character" w:customStyle="1" w:styleId="14">
    <w:name w:val="文档结构图 Char"/>
    <w:link w:val="3"/>
    <w:uiPriority w:val="0"/>
    <w:rPr>
      <w:rFonts w:ascii="宋体"/>
      <w:kern w:val="2"/>
      <w:sz w:val="18"/>
      <w:szCs w:val="18"/>
    </w:rPr>
  </w:style>
  <w:style w:type="character" w:customStyle="1" w:styleId="15">
    <w:name w:val="页眉 Char"/>
    <w:link w:val="5"/>
    <w:uiPriority w:val="0"/>
    <w:rPr>
      <w:rFonts w:eastAsia="宋体"/>
      <w:kern w:val="2"/>
      <w:sz w:val="18"/>
      <w:szCs w:val="18"/>
      <w:lang w:val="en-US" w:eastAsia="zh-CN" w:bidi="ar-SA"/>
    </w:rPr>
  </w:style>
  <w:style w:type="character" w:customStyle="1" w:styleId="16">
    <w:name w:val="med reg"/>
    <w:uiPriority w:val="0"/>
  </w:style>
  <w:style w:type="paragraph" w:customStyle="1" w:styleId="17">
    <w:name w:val="p01"/>
    <w:basedOn w:val="1"/>
    <w:uiPriority w:val="0"/>
    <w:pPr>
      <w:widowControl/>
      <w:wordWrap w:val="0"/>
      <w:spacing w:before="150" w:after="100" w:afterAutospacing="1" w:line="432" w:lineRule="auto"/>
      <w:jc w:val="left"/>
    </w:pPr>
    <w:rPr>
      <w:rFonts w:ascii="宋体" w:hAnsi="宋体" w:cs="宋体"/>
      <w:kern w:val="0"/>
      <w:szCs w:val="21"/>
    </w:rPr>
  </w:style>
  <w:style w:type="paragraph" w:styleId="18">
    <w:name w:val="List Paragraph"/>
    <w:basedOn w:val="1"/>
    <w:qFormat/>
    <w:uiPriority w:val="0"/>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jh</Company>
  <Pages>2</Pages>
  <Words>82</Words>
  <Characters>472</Characters>
  <Lines>3</Lines>
  <Paragraphs>1</Paragraphs>
  <TotalTime>0</TotalTime>
  <ScaleCrop>false</ScaleCrop>
  <LinksUpToDate>false</LinksUpToDate>
  <CharactersWithSpaces>553</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2018-06-25T08:13:00Z</dcterms:created>
  <dc:creator>jh</dc:creator>
  <cp:lastModifiedBy>vertesyuan</cp:lastModifiedBy>
  <cp:lastPrinted>2018-06-26T01:48:00Z</cp:lastPrinted>
  <dcterms:modified xsi:type="dcterms:W3CDTF">2023-12-05T05:07:01Z</dcterms:modified>
  <dc:title>浙江师范大学2009年硕士研究生入学考试复试</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A573DDC61E374F82A3255EA198EBDC49_13</vt:lpwstr>
  </property>
</Properties>
</file>