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eastAsia="Cambria Math"/>
          <w:b/>
          <w:sz w:val="32"/>
          <w:szCs w:val="32"/>
        </w:rPr>
      </w:pPr>
      <w:bookmarkStart w:id="2" w:name="_GoBack"/>
      <w:bookmarkEnd w:id="2"/>
      <w:r>
        <w:rPr>
          <w:rFonts w:hint="eastAsia" w:eastAsia="Cambria Math"/>
          <w:b/>
          <w:sz w:val="32"/>
          <w:szCs w:val="32"/>
        </w:rPr>
        <w:t>20</w:t>
      </w:r>
      <w:r>
        <w:rPr>
          <w:rFonts w:eastAsia="Cambria Math"/>
          <w:b/>
          <w:sz w:val="32"/>
          <w:szCs w:val="32"/>
        </w:rPr>
        <w:t>2</w:t>
      </w:r>
      <w:r>
        <w:rPr>
          <w:b/>
          <w:sz w:val="32"/>
          <w:szCs w:val="32"/>
        </w:rPr>
        <w:t>4</w:t>
      </w:r>
      <w:r>
        <w:rPr>
          <w:rFonts w:hint="eastAsia" w:eastAsia="Cambria Math"/>
          <w:b/>
          <w:sz w:val="32"/>
          <w:szCs w:val="32"/>
        </w:rPr>
        <w:t>年宁波大学硕士研究生招生考试复试科目</w:t>
      </w:r>
      <w:r>
        <w:rPr>
          <w:rFonts w:eastAsia="Cambria Math"/>
          <w:b/>
          <w:sz w:val="32"/>
          <w:szCs w:val="32"/>
        </w:rPr>
        <w:br w:type="textWrapping"/>
      </w:r>
      <w:r>
        <w:rPr>
          <w:rFonts w:hint="eastAsia" w:eastAsia="Cambria Math"/>
          <w:b/>
          <w:sz w:val="32"/>
          <w:szCs w:val="32"/>
        </w:rPr>
        <w:t>考　试　大　纲</w:t>
      </w: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1620" w:type="dxa"/>
            <w:noWrap w:val="0"/>
            <w:vAlign w:val="bottom"/>
          </w:tcPr>
          <w:p>
            <w:pPr>
              <w:spacing w:after="46" w:afterLines="15"/>
              <w:ind w:left="-105" w:leftChars="-50" w:right="-105" w:rightChars="-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after="46" w:afterLines="15"/>
              <w:ind w:left="-105" w:leftChars="-50" w:right="-105" w:rightChars="-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科目代码、名称: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pStyle w:val="2"/>
              <w:spacing w:before="78" w:beforeLines="25" w:after="31" w:afterLines="10" w:line="24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b w:val="0"/>
                <w:sz w:val="24"/>
                <w:szCs w:val="21"/>
              </w:rPr>
              <w:t>环境与水力学综合</w:t>
            </w:r>
          </w:p>
        </w:tc>
      </w:tr>
    </w:tbl>
    <w:p>
      <w:pPr>
        <w:spacing w:before="312" w:beforeLines="100" w:after="156" w:afterLines="50" w:line="400" w:lineRule="exact"/>
        <w:rPr>
          <w:b/>
          <w:sz w:val="24"/>
        </w:rPr>
      </w:pPr>
      <w:r>
        <w:rPr>
          <w:rFonts w:hint="eastAsia"/>
          <w:b/>
          <w:sz w:val="24"/>
        </w:rPr>
        <w:t>一、考试形式与试卷结构</w:t>
      </w:r>
    </w:p>
    <w:p>
      <w:pPr>
        <w:pStyle w:val="10"/>
        <w:spacing w:line="400" w:lineRule="exact"/>
        <w:ind w:left="482" w:firstLine="0" w:firstLineChars="0"/>
        <w:rPr>
          <w:b/>
          <w:szCs w:val="21"/>
        </w:rPr>
      </w:pPr>
      <w:r>
        <w:rPr>
          <w:rFonts w:hint="eastAsia"/>
          <w:b/>
          <w:szCs w:val="21"/>
        </w:rPr>
        <w:t>（一）试卷分值及考试时间</w:t>
      </w:r>
    </w:p>
    <w:p>
      <w:pPr>
        <w:pStyle w:val="10"/>
        <w:spacing w:line="400" w:lineRule="exact"/>
        <w:rPr>
          <w:szCs w:val="21"/>
        </w:rPr>
      </w:pPr>
      <w:r>
        <w:rPr>
          <w:rFonts w:hint="eastAsia"/>
          <w:szCs w:val="21"/>
        </w:rPr>
        <w:t>本试卷满分为</w:t>
      </w:r>
      <w:r>
        <w:rPr>
          <w:szCs w:val="21"/>
        </w:rPr>
        <w:t>100</w:t>
      </w:r>
      <w:r>
        <w:rPr>
          <w:rFonts w:hint="eastAsia"/>
          <w:szCs w:val="21"/>
        </w:rPr>
        <w:t>分，考试时间为</w:t>
      </w:r>
      <w:r>
        <w:rPr>
          <w:szCs w:val="21"/>
        </w:rPr>
        <w:t>120</w:t>
      </w:r>
      <w:r>
        <w:rPr>
          <w:rFonts w:hint="eastAsia"/>
          <w:szCs w:val="21"/>
        </w:rPr>
        <w:t>分钟。</w:t>
      </w:r>
    </w:p>
    <w:p>
      <w:pPr>
        <w:pStyle w:val="10"/>
        <w:spacing w:line="400" w:lineRule="exact"/>
        <w:ind w:firstLine="422"/>
        <w:rPr>
          <w:szCs w:val="21"/>
        </w:rPr>
      </w:pPr>
      <w:r>
        <w:rPr>
          <w:rFonts w:hint="eastAsia"/>
          <w:b/>
          <w:szCs w:val="21"/>
        </w:rPr>
        <w:t>（二）答题方式</w:t>
      </w:r>
    </w:p>
    <w:p>
      <w:pPr>
        <w:pStyle w:val="9"/>
        <w:spacing w:line="400" w:lineRule="exact"/>
        <w:rPr>
          <w:szCs w:val="21"/>
        </w:rPr>
      </w:pPr>
      <w:r>
        <w:rPr>
          <w:rFonts w:hint="eastAsia"/>
          <w:szCs w:val="21"/>
        </w:rPr>
        <w:t>答题方式为闭卷、笔试。</w:t>
      </w:r>
    </w:p>
    <w:p>
      <w:pPr>
        <w:pStyle w:val="9"/>
        <w:spacing w:line="400" w:lineRule="exact"/>
        <w:ind w:firstLine="422"/>
        <w:rPr>
          <w:b/>
          <w:szCs w:val="21"/>
        </w:rPr>
      </w:pPr>
      <w:r>
        <w:rPr>
          <w:rFonts w:hint="eastAsia"/>
          <w:b/>
          <w:szCs w:val="21"/>
        </w:rPr>
        <w:t>（三）试卷题型结构</w:t>
      </w:r>
    </w:p>
    <w:p>
      <w:pPr>
        <w:pStyle w:val="9"/>
        <w:spacing w:line="400" w:lineRule="exact"/>
        <w:rPr>
          <w:rFonts w:hint="eastAsia"/>
          <w:szCs w:val="21"/>
        </w:rPr>
      </w:pPr>
      <w:r>
        <w:rPr>
          <w:rFonts w:hint="eastAsia"/>
          <w:szCs w:val="21"/>
        </w:rPr>
        <w:t>选择、判断、名词解释、简答题、论述或计算题。</w:t>
      </w:r>
    </w:p>
    <w:p>
      <w:pPr>
        <w:pStyle w:val="9"/>
        <w:spacing w:line="400" w:lineRule="exact"/>
        <w:rPr>
          <w:szCs w:val="21"/>
        </w:rPr>
      </w:pPr>
      <w:r>
        <w:rPr>
          <w:szCs w:val="21"/>
        </w:rPr>
        <w:t>具体试卷中的题型为上述题型中的几种。</w:t>
      </w:r>
    </w:p>
    <w:p>
      <w:pPr>
        <w:spacing w:before="312" w:beforeLines="100" w:after="156" w:afterLines="50" w:line="40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二、考试内容、范围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（一）水</w:t>
      </w:r>
      <w:r>
        <w:rPr>
          <w:szCs w:val="21"/>
        </w:rPr>
        <w:t>力学（70%</w:t>
      </w:r>
      <w:r>
        <w:rPr>
          <w:rFonts w:hint="eastAsia"/>
          <w:szCs w:val="21"/>
        </w:rPr>
        <w:t>分值</w:t>
      </w:r>
      <w:r>
        <w:rPr>
          <w:szCs w:val="21"/>
        </w:rPr>
        <w:t>）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1. 水动力学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恒定流的连续性方程、能量方程、动量方程的综合运用；描述流体运动的两种方法；迹线与流线；恒定流与非恒定流；均匀流与非均匀流；渐变流和急变流；总水头线、测压管水头线；动能及动量修正系数；过水断面、流管、元流、总流、流量、断面平均流速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2. 水头损失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水头损失及其分类；层流和紊流及其判别；沿程水头损失计算、均匀流基本方程的应用、层流运动的基本结论；紊流的运动特征；紊流切应力；紊动使流速分布均匀化；谢齐公式、曼宁公式、谢齐系数与沿程阻力系数的关系；水头损失系数的试验研究、局部水头损失；雷诺数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3.有压管道流动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有压管流的特点及其分类；简单管道恒定流的水力计算；复杂管道恒定流的水力计算；有压管中的非恒定流；水击的判别、直接水击的计算。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4. 恒定明渠水流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明渠水流的特点和分类；明渠均匀流的特性及其产生条件；明渠均匀流水力计算；明渠水流的流态及其判别；断面比能、临界水深和临界底坡；明渠非均匀急变流现象及水力计算；棱柱体明渠恒定非均匀渐变流的水面曲线分析；弗劳德数、水跌、水跃、水面曲线的定性分析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5. 量纲分析与相似原理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量纲和谐性；π定理的应用；牛顿相似定律、相似准则（重力相似准则、阻力相似准则）。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（二）</w:t>
      </w:r>
      <w:r>
        <w:rPr>
          <w:szCs w:val="21"/>
        </w:rPr>
        <w:t>环境学概论（30%</w:t>
      </w:r>
      <w:r>
        <w:rPr>
          <w:rFonts w:hint="eastAsia"/>
          <w:szCs w:val="21"/>
        </w:rPr>
        <w:t>分值</w:t>
      </w:r>
      <w:r>
        <w:rPr>
          <w:szCs w:val="21"/>
        </w:rPr>
        <w:t>）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 xml:space="preserve">1. </w:t>
      </w:r>
      <w:r>
        <w:rPr>
          <w:rFonts w:hint="eastAsia"/>
          <w:szCs w:val="21"/>
        </w:rPr>
        <w:t>水</w:t>
      </w:r>
      <w:r>
        <w:rPr>
          <w:szCs w:val="21"/>
        </w:rPr>
        <w:t>生态系统</w:t>
      </w:r>
      <w:r>
        <w:rPr>
          <w:rFonts w:hint="eastAsia"/>
          <w:szCs w:val="21"/>
        </w:rPr>
        <w:t>：水生态系统的概念、类型与</w:t>
      </w:r>
      <w:r>
        <w:rPr>
          <w:szCs w:val="21"/>
        </w:rPr>
        <w:t>功能；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szCs w:val="21"/>
        </w:rPr>
        <w:t xml:space="preserve">2. </w:t>
      </w:r>
      <w:r>
        <w:rPr>
          <w:rFonts w:hint="eastAsia"/>
          <w:szCs w:val="21"/>
        </w:rPr>
        <w:t>水体环境与水环境污染：</w:t>
      </w:r>
      <w:r>
        <w:rPr>
          <w:szCs w:val="21"/>
        </w:rPr>
        <w:t>水体</w:t>
      </w:r>
      <w:r>
        <w:rPr>
          <w:rFonts w:hint="eastAsia"/>
          <w:szCs w:val="21"/>
        </w:rPr>
        <w:t>的概念及水体</w:t>
      </w:r>
      <w:r>
        <w:rPr>
          <w:szCs w:val="21"/>
        </w:rPr>
        <w:t>污染</w:t>
      </w:r>
      <w:r>
        <w:rPr>
          <w:rFonts w:hint="eastAsia"/>
          <w:szCs w:val="21"/>
        </w:rPr>
        <w:t>源；</w:t>
      </w:r>
      <w:r>
        <w:rPr>
          <w:szCs w:val="21"/>
        </w:rPr>
        <w:t>水体自净作用</w:t>
      </w:r>
      <w:r>
        <w:rPr>
          <w:rFonts w:hint="eastAsia"/>
          <w:szCs w:val="21"/>
        </w:rPr>
        <w:t>；水体富营养化的概念与过程；水体污染的危害。</w:t>
      </w:r>
    </w:p>
    <w:p>
      <w:pPr>
        <w:spacing w:before="312" w:beforeLines="100" w:after="156" w:afterLines="50" w:line="400" w:lineRule="exact"/>
        <w:rPr>
          <w:b/>
          <w:sz w:val="24"/>
        </w:rPr>
      </w:pPr>
      <w:r>
        <w:rPr>
          <w:rFonts w:hint="eastAsia"/>
          <w:b/>
          <w:sz w:val="24"/>
        </w:rPr>
        <w:t>三、参考书目</w:t>
      </w:r>
    </w:p>
    <w:p>
      <w:pPr>
        <w:pStyle w:val="9"/>
        <w:spacing w:line="400" w:lineRule="exact"/>
        <w:rPr>
          <w:rFonts w:hint="eastAsia"/>
          <w:szCs w:val="21"/>
        </w:rPr>
      </w:pPr>
      <w:r>
        <w:rPr>
          <w:rFonts w:hint="eastAsia"/>
          <w:szCs w:val="21"/>
        </w:rPr>
        <w:t>1．吴持恭著，水力学（第四版），高等教育出版社，2008年出版</w:t>
      </w:r>
      <w:r>
        <w:rPr>
          <w:szCs w:val="21"/>
        </w:rPr>
        <w:t>；</w:t>
      </w:r>
    </w:p>
    <w:p>
      <w:pPr>
        <w:pStyle w:val="9"/>
        <w:spacing w:line="400" w:lineRule="exact"/>
        <w:rPr>
          <w:sz w:val="24"/>
        </w:rPr>
      </w:pPr>
      <w:r>
        <w:rPr>
          <w:rFonts w:hint="eastAsia"/>
          <w:szCs w:val="21"/>
        </w:rPr>
        <w:t>2．</w:t>
      </w:r>
      <w:bookmarkStart w:id="0" w:name="OLE_LINK3"/>
      <w:bookmarkStart w:id="1" w:name="OLE_LINK4"/>
      <w:r>
        <w:rPr>
          <w:rFonts w:hint="eastAsia"/>
          <w:szCs w:val="21"/>
        </w:rPr>
        <w:t>刘培桐主编，环境学概论（第二版），</w:t>
      </w:r>
      <w:bookmarkEnd w:id="0"/>
      <w:bookmarkEnd w:id="1"/>
      <w:r>
        <w:rPr>
          <w:rFonts w:hint="eastAsia"/>
          <w:szCs w:val="21"/>
        </w:rPr>
        <w:t>高等教育出版社，1</w:t>
      </w:r>
      <w:r>
        <w:rPr>
          <w:szCs w:val="21"/>
        </w:rPr>
        <w:t>995</w:t>
      </w:r>
      <w:r>
        <w:rPr>
          <w:rFonts w:hint="eastAsia"/>
          <w:szCs w:val="21"/>
        </w:rPr>
        <w:t>年出版。</w:t>
      </w: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A5"/>
    <w:rsid w:val="00003496"/>
    <w:rsid w:val="00013337"/>
    <w:rsid w:val="000140D6"/>
    <w:rsid w:val="0001500B"/>
    <w:rsid w:val="00054E01"/>
    <w:rsid w:val="00061B4F"/>
    <w:rsid w:val="00066796"/>
    <w:rsid w:val="000762FE"/>
    <w:rsid w:val="00080730"/>
    <w:rsid w:val="0008607A"/>
    <w:rsid w:val="00097EDA"/>
    <w:rsid w:val="000A7ED4"/>
    <w:rsid w:val="000C25FD"/>
    <w:rsid w:val="000C6387"/>
    <w:rsid w:val="000D5F3C"/>
    <w:rsid w:val="000E6981"/>
    <w:rsid w:val="000F00E5"/>
    <w:rsid w:val="001202C0"/>
    <w:rsid w:val="00127161"/>
    <w:rsid w:val="001640BE"/>
    <w:rsid w:val="0017466B"/>
    <w:rsid w:val="001778FA"/>
    <w:rsid w:val="001848FB"/>
    <w:rsid w:val="0019067F"/>
    <w:rsid w:val="00191A07"/>
    <w:rsid w:val="00197215"/>
    <w:rsid w:val="001B1D70"/>
    <w:rsid w:val="001C165A"/>
    <w:rsid w:val="001C2F19"/>
    <w:rsid w:val="001D4D68"/>
    <w:rsid w:val="001E149A"/>
    <w:rsid w:val="001E2643"/>
    <w:rsid w:val="00202AEA"/>
    <w:rsid w:val="0020731D"/>
    <w:rsid w:val="00212E90"/>
    <w:rsid w:val="00213C17"/>
    <w:rsid w:val="00213CB6"/>
    <w:rsid w:val="0023282D"/>
    <w:rsid w:val="0024344A"/>
    <w:rsid w:val="00260059"/>
    <w:rsid w:val="002A2E71"/>
    <w:rsid w:val="002A5C7C"/>
    <w:rsid w:val="002B506E"/>
    <w:rsid w:val="002E0158"/>
    <w:rsid w:val="002F4741"/>
    <w:rsid w:val="00311038"/>
    <w:rsid w:val="00314909"/>
    <w:rsid w:val="0033096F"/>
    <w:rsid w:val="00343FC2"/>
    <w:rsid w:val="003704C9"/>
    <w:rsid w:val="00375432"/>
    <w:rsid w:val="003852C3"/>
    <w:rsid w:val="003A4FD9"/>
    <w:rsid w:val="003A6367"/>
    <w:rsid w:val="003B48F8"/>
    <w:rsid w:val="003B5768"/>
    <w:rsid w:val="003C498A"/>
    <w:rsid w:val="003E6790"/>
    <w:rsid w:val="003F561D"/>
    <w:rsid w:val="003F61C3"/>
    <w:rsid w:val="0040067A"/>
    <w:rsid w:val="004156D5"/>
    <w:rsid w:val="0043136D"/>
    <w:rsid w:val="00443036"/>
    <w:rsid w:val="004523EF"/>
    <w:rsid w:val="00471ED7"/>
    <w:rsid w:val="00476318"/>
    <w:rsid w:val="00477338"/>
    <w:rsid w:val="00484F79"/>
    <w:rsid w:val="004905D0"/>
    <w:rsid w:val="0049704A"/>
    <w:rsid w:val="004A72D7"/>
    <w:rsid w:val="004B65A5"/>
    <w:rsid w:val="004D42EC"/>
    <w:rsid w:val="004E2982"/>
    <w:rsid w:val="004F1816"/>
    <w:rsid w:val="004F6019"/>
    <w:rsid w:val="00516D7C"/>
    <w:rsid w:val="005204EA"/>
    <w:rsid w:val="00521CC0"/>
    <w:rsid w:val="00535C1D"/>
    <w:rsid w:val="005405A0"/>
    <w:rsid w:val="005448B7"/>
    <w:rsid w:val="005743BB"/>
    <w:rsid w:val="00581E66"/>
    <w:rsid w:val="0058342D"/>
    <w:rsid w:val="00597CBE"/>
    <w:rsid w:val="005A287C"/>
    <w:rsid w:val="005A30F3"/>
    <w:rsid w:val="005A796B"/>
    <w:rsid w:val="005B21BB"/>
    <w:rsid w:val="005C402C"/>
    <w:rsid w:val="005E144A"/>
    <w:rsid w:val="005E2211"/>
    <w:rsid w:val="00620381"/>
    <w:rsid w:val="00660106"/>
    <w:rsid w:val="00664E31"/>
    <w:rsid w:val="00696C06"/>
    <w:rsid w:val="006A0697"/>
    <w:rsid w:val="006E0495"/>
    <w:rsid w:val="006E5A99"/>
    <w:rsid w:val="006F0E49"/>
    <w:rsid w:val="006F7BB8"/>
    <w:rsid w:val="0072114F"/>
    <w:rsid w:val="0072252F"/>
    <w:rsid w:val="00731EEC"/>
    <w:rsid w:val="00741BA4"/>
    <w:rsid w:val="00760AA1"/>
    <w:rsid w:val="0076452A"/>
    <w:rsid w:val="00786EAA"/>
    <w:rsid w:val="00792441"/>
    <w:rsid w:val="007A0A16"/>
    <w:rsid w:val="007D6FDB"/>
    <w:rsid w:val="007E298C"/>
    <w:rsid w:val="007E3AB3"/>
    <w:rsid w:val="007F3521"/>
    <w:rsid w:val="007F4C05"/>
    <w:rsid w:val="007F53EE"/>
    <w:rsid w:val="008047C6"/>
    <w:rsid w:val="00822821"/>
    <w:rsid w:val="00824F2B"/>
    <w:rsid w:val="00830E4D"/>
    <w:rsid w:val="00830FF2"/>
    <w:rsid w:val="00840EC8"/>
    <w:rsid w:val="00864E9F"/>
    <w:rsid w:val="0087510B"/>
    <w:rsid w:val="008921C1"/>
    <w:rsid w:val="00893B85"/>
    <w:rsid w:val="008A1AA2"/>
    <w:rsid w:val="008B4C51"/>
    <w:rsid w:val="008F0CE3"/>
    <w:rsid w:val="009072A2"/>
    <w:rsid w:val="00912065"/>
    <w:rsid w:val="009309D9"/>
    <w:rsid w:val="00936A9F"/>
    <w:rsid w:val="00942464"/>
    <w:rsid w:val="00947380"/>
    <w:rsid w:val="00971C90"/>
    <w:rsid w:val="00991A5E"/>
    <w:rsid w:val="009A6931"/>
    <w:rsid w:val="009C2B57"/>
    <w:rsid w:val="009C78FC"/>
    <w:rsid w:val="009D7804"/>
    <w:rsid w:val="009E3FF8"/>
    <w:rsid w:val="00A02158"/>
    <w:rsid w:val="00A26EEB"/>
    <w:rsid w:val="00A44BB1"/>
    <w:rsid w:val="00A564CD"/>
    <w:rsid w:val="00A605E9"/>
    <w:rsid w:val="00A63AC6"/>
    <w:rsid w:val="00A711BF"/>
    <w:rsid w:val="00A8099C"/>
    <w:rsid w:val="00AB2D7C"/>
    <w:rsid w:val="00AC6859"/>
    <w:rsid w:val="00AD1919"/>
    <w:rsid w:val="00AD73EE"/>
    <w:rsid w:val="00AE0AF3"/>
    <w:rsid w:val="00AE49BB"/>
    <w:rsid w:val="00AF2F89"/>
    <w:rsid w:val="00AF52FF"/>
    <w:rsid w:val="00B10A84"/>
    <w:rsid w:val="00B26FAA"/>
    <w:rsid w:val="00B53FB4"/>
    <w:rsid w:val="00B54A9F"/>
    <w:rsid w:val="00B569F5"/>
    <w:rsid w:val="00B61707"/>
    <w:rsid w:val="00B84AB9"/>
    <w:rsid w:val="00BA2E31"/>
    <w:rsid w:val="00BB42AE"/>
    <w:rsid w:val="00BD5790"/>
    <w:rsid w:val="00BE2F94"/>
    <w:rsid w:val="00BF58B0"/>
    <w:rsid w:val="00C176BC"/>
    <w:rsid w:val="00C404D4"/>
    <w:rsid w:val="00C5393D"/>
    <w:rsid w:val="00C5668E"/>
    <w:rsid w:val="00C60DAF"/>
    <w:rsid w:val="00C60FBA"/>
    <w:rsid w:val="00C65797"/>
    <w:rsid w:val="00C7337E"/>
    <w:rsid w:val="00C76400"/>
    <w:rsid w:val="00CA2772"/>
    <w:rsid w:val="00CB135C"/>
    <w:rsid w:val="00CD3DD2"/>
    <w:rsid w:val="00CD4695"/>
    <w:rsid w:val="00CD5333"/>
    <w:rsid w:val="00CE1668"/>
    <w:rsid w:val="00D029C7"/>
    <w:rsid w:val="00D17CEE"/>
    <w:rsid w:val="00D20806"/>
    <w:rsid w:val="00D36237"/>
    <w:rsid w:val="00D44E94"/>
    <w:rsid w:val="00D45D43"/>
    <w:rsid w:val="00D60C8A"/>
    <w:rsid w:val="00D761A9"/>
    <w:rsid w:val="00D76B44"/>
    <w:rsid w:val="00D82DC4"/>
    <w:rsid w:val="00D94FF9"/>
    <w:rsid w:val="00DA1CE4"/>
    <w:rsid w:val="00DB3660"/>
    <w:rsid w:val="00DD3FFB"/>
    <w:rsid w:val="00DD7E22"/>
    <w:rsid w:val="00DE2F8D"/>
    <w:rsid w:val="00DE5211"/>
    <w:rsid w:val="00E0285C"/>
    <w:rsid w:val="00E1145D"/>
    <w:rsid w:val="00E31480"/>
    <w:rsid w:val="00E51B5B"/>
    <w:rsid w:val="00E6651A"/>
    <w:rsid w:val="00E8034E"/>
    <w:rsid w:val="00E97450"/>
    <w:rsid w:val="00EB2CB3"/>
    <w:rsid w:val="00EB700C"/>
    <w:rsid w:val="00EC6FF8"/>
    <w:rsid w:val="00ED0149"/>
    <w:rsid w:val="00EE3A0D"/>
    <w:rsid w:val="00EF1CE7"/>
    <w:rsid w:val="00EF7088"/>
    <w:rsid w:val="00F00F3A"/>
    <w:rsid w:val="00F15DE8"/>
    <w:rsid w:val="00F242BC"/>
    <w:rsid w:val="00F25A43"/>
    <w:rsid w:val="00F26E36"/>
    <w:rsid w:val="00F37904"/>
    <w:rsid w:val="00F56A71"/>
    <w:rsid w:val="00F70D0A"/>
    <w:rsid w:val="00F83C0A"/>
    <w:rsid w:val="00F9220B"/>
    <w:rsid w:val="00F9484E"/>
    <w:rsid w:val="00FA63BA"/>
    <w:rsid w:val="00FD3FD6"/>
    <w:rsid w:val="00FE5C11"/>
    <w:rsid w:val="00FE73E9"/>
    <w:rsid w:val="081D6CD9"/>
    <w:rsid w:val="0E3513AA"/>
    <w:rsid w:val="1510162B"/>
    <w:rsid w:val="2209174A"/>
    <w:rsid w:val="27DF24C3"/>
    <w:rsid w:val="2BA31F0C"/>
    <w:rsid w:val="2E5C00AA"/>
    <w:rsid w:val="39054CF9"/>
    <w:rsid w:val="3C954236"/>
    <w:rsid w:val="3F1749BD"/>
    <w:rsid w:val="40C9363E"/>
    <w:rsid w:val="43E96A5E"/>
    <w:rsid w:val="491E1569"/>
    <w:rsid w:val="4E0A3C16"/>
    <w:rsid w:val="52BB2CAF"/>
    <w:rsid w:val="6DD56026"/>
    <w:rsid w:val="71CD35B0"/>
    <w:rsid w:val="794904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 Math" w:hAnsi="Cambria Math" w:eastAsia="宋体" w:cs="Cambria Math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nhideWhenUsed="0" w:uiPriority="99" w:name="Medium Grid 1"/>
    <w:lsdException w:qFormat="1" w:unhideWhenUsed="0" w:uiPriority="1" w:semiHidden="0" w:name="Medium Grid 2"/>
    <w:lsdException w:unhideWhenUsed="0" w:uiPriority="60" w:semiHidden="0" w:name="Medium Grid 3"/>
    <w:lsdException w:unhideWhenUsed="0" w:uiPriority="61" w:semiHidden="0" w:name="Dark List"/>
    <w:lsdException w:unhideWhenUsed="0" w:uiPriority="62" w:semiHidden="0" w:name="Colorful Shading"/>
    <w:lsdException w:unhideWhenUsed="0" w:uiPriority="63" w:semiHidden="0" w:name="Colorful List"/>
    <w:lsdException w:unhideWhenUsed="0" w:uiPriority="64" w:semiHidden="0" w:name="Colorful Grid"/>
    <w:lsdException w:unhideWhenUsed="0" w:uiPriority="65" w:semiHidden="0" w:name="Light Shading Accent 1"/>
    <w:lsdException w:unhideWhenUsed="0" w:uiPriority="66" w:semiHidden="0" w:name="Light List Accent 1"/>
    <w:lsdException w:unhideWhenUsed="0" w:uiPriority="67" w:semiHidden="0" w:name="Light Grid Accent 1"/>
    <w:lsdException w:unhideWhenUsed="0" w:uiPriority="68" w:semiHidden="0" w:name="Medium Shading 1 Accent 1"/>
    <w:lsdException w:unhideWhenUsed="0" w:uiPriority="69" w:semiHidden="0" w:name="Medium Shading 2 Accent 1"/>
    <w:lsdException w:unhideWhenUsed="0" w:uiPriority="70" w:semiHidden="0" w:name="Medium List 1 Accent 1"/>
    <w:lsdException w:unhideWhenUsed="0" w:uiPriority="61" w:semiHidden="0" w:name="Medium List 2 Accent 1"/>
    <w:lsdException w:unhideWhenUsed="0" w:uiPriority="62" w:semiHidden="0" w:name="Medium Grid 1 Accent 1"/>
    <w:lsdException w:unhideWhenUsed="0" w:uiPriority="63" w:semiHidden="0" w:name="Medium Grid 2 Accent 1"/>
    <w:lsdException w:unhideWhenUsed="0" w:uiPriority="64" w:semiHidden="0" w:name="Medium Grid 3 Accent 1"/>
    <w:lsdException w:unhideWhenUsed="0" w:uiPriority="65" w:semiHidden="0" w:name="Dark List Accent 1"/>
    <w:lsdException w:unhideWhenUsed="0" w:uiPriority="99" w:name="Colorful Shading Accent 1"/>
    <w:lsdException w:qFormat="1" w:unhideWhenUsed="0" w:uiPriority="99" w:semiHidden="0" w:name="Colorful List Accent 1"/>
    <w:lsdException w:qFormat="1" w:unhideWhenUsed="0" w:uiPriority="29" w:semiHidden="0" w:name="Colorful Grid Accent 1"/>
    <w:lsdException w:qFormat="1" w:unhideWhenUsed="0" w:uiPriority="30" w:semiHidden="0" w:name="Light Shading Accent 2"/>
    <w:lsdException w:unhideWhenUsed="0" w:uiPriority="66" w:semiHidden="0" w:name="Light List Accent 2"/>
    <w:lsdException w:unhideWhenUsed="0" w:uiPriority="67" w:semiHidden="0" w:name="Light Grid Accent 2"/>
    <w:lsdException w:unhideWhenUsed="0" w:uiPriority="68" w:semiHidden="0" w:name="Medium Shading 1 Accent 2"/>
    <w:lsdException w:unhideWhenUsed="0" w:uiPriority="69" w:semiHidden="0" w:name="Medium Shading 2 Accent 2"/>
    <w:lsdException w:unhideWhenUsed="0" w:uiPriority="70" w:semiHidden="0" w:name="Medium List 1 Accent 2"/>
    <w:lsdException w:unhideWhenUsed="0" w:uiPriority="71" w:semiHidden="0" w:name="Medium List 2 Accent 2"/>
    <w:lsdException w:unhideWhenUsed="0" w:uiPriority="72" w:semiHidden="0" w:name="Medium Grid 1 Accent 2"/>
    <w:lsdException w:unhideWhenUsed="0" w:uiPriority="73" w:semiHidden="0" w:name="Medium Grid 2 Accent 2"/>
    <w:lsdException w:unhideWhenUsed="0" w:uiPriority="60" w:semiHidden="0" w:name="Medium Grid 3 Accent 2"/>
    <w:lsdException w:unhideWhenUsed="0" w:uiPriority="61" w:semiHidden="0" w:name="Dark List Accent 2"/>
    <w:lsdException w:unhideWhenUsed="0" w:uiPriority="62" w:semiHidden="0" w:name="Colorful Shading Accent 2"/>
    <w:lsdException w:unhideWhenUsed="0" w:uiPriority="63" w:semiHidden="0" w:name="Colorful List Accent 2"/>
    <w:lsdException w:unhideWhenUsed="0" w:uiPriority="64" w:semiHidden="0" w:name="Colorful Grid Accent 2"/>
    <w:lsdException w:unhideWhenUsed="0" w:uiPriority="65" w:semiHidden="0" w:name="Light Shading Accent 3"/>
    <w:lsdException w:unhideWhenUsed="0" w:uiPriority="66" w:semiHidden="0" w:name="Light List Accent 3"/>
    <w:lsdException w:unhideWhenUsed="0" w:uiPriority="67" w:semiHidden="0" w:name="Light Grid Accent 3"/>
    <w:lsdException w:unhideWhenUsed="0" w:uiPriority="68" w:semiHidden="0" w:name="Medium Shading 1 Accent 3"/>
    <w:lsdException w:unhideWhenUsed="0" w:uiPriority="69" w:semiHidden="0" w:name="Medium Shading 2 Accent 3"/>
    <w:lsdException w:unhideWhenUsed="0" w:uiPriority="70" w:semiHidden="0" w:name="Medium List 1 Accent 3"/>
    <w:lsdException w:unhideWhenUsed="0" w:uiPriority="71" w:semiHidden="0" w:name="Medium List 2 Accent 3"/>
    <w:lsdException w:unhideWhenUsed="0" w:uiPriority="72" w:semiHidden="0" w:name="Medium Grid 1 Accent 3"/>
    <w:lsdException w:unhideWhenUsed="0" w:uiPriority="73" w:semiHidden="0" w:name="Medium Grid 2 Accent 3"/>
    <w:lsdException w:unhideWhenUsed="0" w:uiPriority="60" w:semiHidden="0" w:name="Medium Grid 3 Accent 3"/>
    <w:lsdException w:unhideWhenUsed="0" w:uiPriority="61" w:semiHidden="0" w:name="Dark List Accent 3"/>
    <w:lsdException w:unhideWhenUsed="0" w:uiPriority="62" w:semiHidden="0" w:name="Colorful Shading Accent 3"/>
    <w:lsdException w:unhideWhenUsed="0" w:uiPriority="63" w:semiHidden="0" w:name="Colorful List Accent 3"/>
    <w:lsdException w:unhideWhenUsed="0" w:uiPriority="64" w:semiHidden="0" w:name="Colorful Grid Accent 3"/>
    <w:lsdException w:unhideWhenUsed="0" w:uiPriority="65" w:semiHidden="0" w:name="Light Shading Accent 4"/>
    <w:lsdException w:unhideWhenUsed="0" w:uiPriority="66" w:semiHidden="0" w:name="Light List Accent 4"/>
    <w:lsdException w:unhideWhenUsed="0" w:uiPriority="67" w:semiHidden="0" w:name="Light Grid Accent 4"/>
    <w:lsdException w:unhideWhenUsed="0" w:uiPriority="68" w:semiHidden="0" w:name="Medium Shading 1 Accent 4"/>
    <w:lsdException w:unhideWhenUsed="0" w:uiPriority="69" w:semiHidden="0" w:name="Medium Shading 2 Accent 4"/>
    <w:lsdException w:unhideWhenUsed="0" w:uiPriority="70" w:semiHidden="0" w:name="Medium List 1 Accent 4"/>
    <w:lsdException w:unhideWhenUsed="0" w:uiPriority="71" w:semiHidden="0" w:name="Medium List 2 Accent 4"/>
    <w:lsdException w:unhideWhenUsed="0" w:uiPriority="72" w:semiHidden="0" w:name="Medium Grid 1 Accent 4"/>
    <w:lsdException w:unhideWhenUsed="0" w:uiPriority="73" w:semiHidden="0" w:name="Medium Grid 2 Accent 4"/>
    <w:lsdException w:unhideWhenUsed="0" w:uiPriority="60" w:semiHidden="0" w:name="Medium Grid 3 Accent 4"/>
    <w:lsdException w:unhideWhenUsed="0" w:uiPriority="61" w:semiHidden="0" w:name="Dark List Accent 4"/>
    <w:lsdException w:unhideWhenUsed="0" w:uiPriority="62" w:semiHidden="0" w:name="Colorful Shading Accent 4"/>
    <w:lsdException w:unhideWhenUsed="0" w:uiPriority="63" w:semiHidden="0" w:name="Colorful List Accent 4"/>
    <w:lsdException w:unhideWhenUsed="0" w:uiPriority="64" w:semiHidden="0" w:name="Colorful Grid Accent 4"/>
    <w:lsdException w:unhideWhenUsed="0" w:uiPriority="65" w:semiHidden="0" w:name="Light Shading Accent 5"/>
    <w:lsdException w:unhideWhenUsed="0" w:uiPriority="66" w:semiHidden="0" w:name="Light List Accent 5"/>
    <w:lsdException w:unhideWhenUsed="0" w:uiPriority="67" w:semiHidden="0" w:name="Light Grid Accent 5"/>
    <w:lsdException w:unhideWhenUsed="0" w:uiPriority="68" w:semiHidden="0" w:name="Medium Shading 1 Accent 5"/>
    <w:lsdException w:unhideWhenUsed="0" w:uiPriority="69" w:semiHidden="0" w:name="Medium Shading 2 Accent 5"/>
    <w:lsdException w:unhideWhenUsed="0" w:uiPriority="70" w:semiHidden="0" w:name="Medium List 1 Accent 5"/>
    <w:lsdException w:unhideWhenUsed="0" w:uiPriority="71" w:semiHidden="0" w:name="Medium List 2 Accent 5"/>
    <w:lsdException w:unhideWhenUsed="0" w:uiPriority="72" w:semiHidden="0" w:name="Medium Grid 1 Accent 5"/>
    <w:lsdException w:unhideWhenUsed="0" w:uiPriority="73" w:semiHidden="0" w:name="Medium Grid 2 Accent 5"/>
    <w:lsdException w:unhideWhenUsed="0" w:uiPriority="60" w:semiHidden="0" w:name="Medium Grid 3 Accent 5"/>
    <w:lsdException w:unhideWhenUsed="0" w:uiPriority="61" w:semiHidden="0" w:name="Dark List Accent 5"/>
    <w:lsdException w:unhideWhenUsed="0" w:uiPriority="62" w:semiHidden="0" w:name="Colorful Shading Accent 5"/>
    <w:lsdException w:unhideWhenUsed="0" w:uiPriority="63" w:semiHidden="0" w:name="Colorful List Accent 5"/>
    <w:lsdException w:unhideWhenUsed="0" w:uiPriority="64" w:semiHidden="0" w:name="Colorful Grid Accent 5"/>
    <w:lsdException w:unhideWhenUsed="0" w:uiPriority="65" w:semiHidden="0" w:name="Light Shading Accent 6"/>
    <w:lsdException w:unhideWhenUsed="0" w:uiPriority="66" w:semiHidden="0" w:name="Light List Accent 6"/>
    <w:lsdException w:unhideWhenUsed="0" w:uiPriority="67" w:semiHidden="0" w:name="Light Grid Accent 6"/>
    <w:lsdException w:unhideWhenUsed="0" w:uiPriority="68" w:semiHidden="0" w:name="Medium Shading 1 Accent 6"/>
    <w:lsdException w:unhideWhenUsed="0" w:uiPriority="69" w:semiHidden="0" w:name="Medium Shading 2 Accent 6"/>
    <w:lsdException w:unhideWhenUsed="0" w:uiPriority="70" w:semiHidden="0" w:name="Medium List 1 Accent 6"/>
    <w:lsdException w:unhideWhenUsed="0" w:uiPriority="71" w:semiHidden="0" w:name="Medium List 2 Accent 6"/>
    <w:lsdException w:unhideWhenUsed="0" w:uiPriority="72" w:semiHidden="0" w:name="Medium Grid 1 Accent 6"/>
    <w:lsdException w:unhideWhenUsed="0" w:uiPriority="73" w:semiHidden="0" w:name="Medium Grid 2 Accent 6"/>
    <w:lsdException w:unhideWhenUsed="0" w:uiPriority="60" w:semiHidden="0" w:name="Medium Grid 3 Accent 6"/>
    <w:lsdException w:unhideWhenUsed="0" w:uiPriority="61" w:semiHidden="0" w:name="Dark List Accent 6"/>
    <w:lsdException w:unhideWhenUsed="0" w:uiPriority="62" w:semiHidden="0" w:name="Colorful Shading Accent 6"/>
    <w:lsdException w:unhideWhenUsed="0" w:uiPriority="63" w:semiHidden="0" w:name="Colorful List Accent 6"/>
    <w:lsdException w:unhideWhenUsed="0" w:uiPriority="64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lang w:val="en-US" w:eastAsia="zh-CN" w:bidi="ar-SA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paragraph" w:customStyle="1" w:styleId="9">
    <w:name w:val="彩色列表 - 强调文字颜色 11"/>
    <w:basedOn w:val="1"/>
    <w:qFormat/>
    <w:uiPriority w:val="99"/>
    <w:pPr>
      <w:ind w:firstLine="420" w:firstLineChars="200"/>
    </w:pPr>
  </w:style>
  <w:style w:type="paragraph" w:customStyle="1" w:styleId="10">
    <w:name w:val="_Style 1"/>
    <w:basedOn w:val="1"/>
    <w:qFormat/>
    <w:uiPriority w:val="0"/>
    <w:pPr>
      <w:ind w:firstLine="420" w:firstLineChars="200"/>
    </w:pPr>
  </w:style>
  <w:style w:type="paragraph" w:customStyle="1" w:styleId="11">
    <w:name w:val="正文 A"/>
    <w:uiPriority w:val="0"/>
    <w:pPr>
      <w:widowControl w:val="0"/>
      <w:jc w:val="both"/>
    </w:pPr>
    <w:rPr>
      <w:rFonts w:hint="eastAsia" w:ascii="宋体" w:hAnsi="宋体" w:eastAsia="Cambria Math" w:cs="宋体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jh</Company>
  <Pages>2</Pages>
  <Words>131</Words>
  <Characters>749</Characters>
  <Lines>6</Lines>
  <Paragraphs>1</Paragraphs>
  <TotalTime>0</TotalTime>
  <ScaleCrop>false</ScaleCrop>
  <LinksUpToDate>false</LinksUpToDate>
  <CharactersWithSpaces>879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2023-06-26T08:52:00Z</dcterms:created>
  <dc:creator>jh</dc:creator>
  <cp:lastModifiedBy>vertesyuan</cp:lastModifiedBy>
  <cp:lastPrinted>2017-06-21T02:27:00Z</cp:lastPrinted>
  <dcterms:modified xsi:type="dcterms:W3CDTF">2023-12-05T05:11:19Z</dcterms:modified>
  <dc:title>浙江师范大学2009年硕士研究生入学考试复试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7D55E409B7134DEBA6100E1990813377_13</vt:lpwstr>
  </property>
</Properties>
</file>