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黑体" w:eastAsia="黑体"/>
          <w:b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b/>
          <w:sz w:val="32"/>
          <w:szCs w:val="32"/>
        </w:rPr>
        <w:t>2024年宁波大学硕士研究生招生考试初试科目</w:t>
      </w:r>
    </w:p>
    <w:p>
      <w:pPr>
        <w:spacing w:line="400" w:lineRule="exact"/>
        <w:jc w:val="center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考　试　大　纲</w:t>
      </w:r>
    </w:p>
    <w:p>
      <w:pPr>
        <w:spacing w:line="400" w:lineRule="exact"/>
        <w:jc w:val="center"/>
        <w:rPr>
          <w:rFonts w:hint="eastAsia" w:ascii="黑体" w:eastAsia="黑体"/>
          <w:b/>
          <w:sz w:val="32"/>
          <w:szCs w:val="32"/>
        </w:rPr>
      </w:pPr>
    </w:p>
    <w:tbl>
      <w:tblPr>
        <w:tblStyle w:val="7"/>
        <w:tblW w:w="0" w:type="auto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68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35" w:hRule="atLeast"/>
        </w:trPr>
        <w:tc>
          <w:tcPr>
            <w:tcW w:w="1620" w:type="dxa"/>
            <w:noWrap w:val="0"/>
            <w:vAlign w:val="bottom"/>
          </w:tcPr>
          <w:p>
            <w:pPr>
              <w:spacing w:after="46" w:afterLines="15"/>
              <w:ind w:left="-105" w:leftChars="-50" w:right="-105" w:rightChars="-5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科目名称:</w:t>
            </w:r>
          </w:p>
        </w:tc>
        <w:tc>
          <w:tcPr>
            <w:tcW w:w="6840" w:type="dxa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after="62" w:afterLines="2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</w:rPr>
              <w:t>821</w:t>
            </w:r>
            <w:r>
              <w:rPr>
                <w:b/>
              </w:rPr>
              <w:t xml:space="preserve">综合课 </w:t>
            </w:r>
            <w:r>
              <w:rPr>
                <w:rFonts w:hint="eastAsia"/>
                <w:b/>
              </w:rPr>
              <w:t>2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before="156" w:beforeLines="50" w:line="460" w:lineRule="exact"/>
        <w:textAlignment w:val="auto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一、考试形式与试卷结构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before="31" w:beforeLines="10" w:after="31" w:afterLines="10" w:line="460" w:lineRule="exact"/>
        <w:ind w:firstLine="422"/>
        <w:textAlignment w:val="auto"/>
        <w:outlineLvl w:val="0"/>
        <w:rPr>
          <w:rFonts w:ascii="新宋体" w:hAnsi="新宋体" w:eastAsia="新宋体"/>
          <w:b/>
          <w:szCs w:val="21"/>
        </w:rPr>
      </w:pPr>
      <w:r>
        <w:rPr>
          <w:rFonts w:hint="eastAsia"/>
          <w:b/>
          <w:szCs w:val="21"/>
        </w:rPr>
        <w:t>（一）试卷满分及考试时间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before="31" w:beforeLines="10" w:after="31" w:afterLines="10" w:line="460" w:lineRule="exact"/>
        <w:textAlignment w:val="auto"/>
        <w:rPr>
          <w:rFonts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本试卷满分为150分，其中</w:t>
      </w:r>
      <w:r>
        <w:rPr>
          <w:rFonts w:hint="eastAsia" w:ascii="宋体" w:hAnsi="宋体"/>
          <w:szCs w:val="21"/>
        </w:rPr>
        <w:t>刑法学75分，宪法学30分，</w:t>
      </w:r>
      <w:r>
        <w:rPr>
          <w:rFonts w:hint="eastAsia" w:ascii="宋体" w:hAnsi="宋体" w:eastAsia="宋体" w:cs="Times New Roman"/>
          <w:szCs w:val="21"/>
        </w:rPr>
        <w:t>行政法与行政诉讼法学45</w:t>
      </w:r>
      <w:r>
        <w:rPr>
          <w:rFonts w:hint="eastAsia" w:ascii="宋体" w:hAnsi="宋体"/>
          <w:szCs w:val="21"/>
        </w:rPr>
        <w:t>分，考试时间180分钟。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before="31" w:beforeLines="10" w:after="31" w:afterLines="10" w:line="460" w:lineRule="exact"/>
        <w:ind w:firstLine="422"/>
        <w:textAlignment w:val="auto"/>
        <w:outlineLvl w:val="0"/>
        <w:rPr>
          <w:rFonts w:ascii="新宋体" w:hAnsi="新宋体" w:eastAsia="新宋体"/>
          <w:b/>
          <w:szCs w:val="21"/>
        </w:rPr>
      </w:pPr>
      <w:r>
        <w:rPr>
          <w:rFonts w:hint="eastAsia" w:ascii="新宋体" w:hAnsi="新宋体" w:eastAsia="新宋体"/>
          <w:b/>
          <w:szCs w:val="21"/>
        </w:rPr>
        <w:t>（二）答题方式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before="31" w:beforeLines="10" w:after="31" w:afterLines="10" w:line="460" w:lineRule="exact"/>
        <w:textAlignment w:val="auto"/>
        <w:rPr>
          <w:rFonts w:hint="eastAsia"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答题方式为闭卷、笔试。试卷由试题和答题纸组成；答案必须写在答题纸（由考点提供）相应的位置上。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460" w:lineRule="exact"/>
        <w:ind w:firstLine="422"/>
        <w:textAlignment w:val="auto"/>
        <w:rPr>
          <w:rFonts w:hint="eastAsia" w:ascii="宋体" w:hAnsi="宋体" w:eastAsia="宋体" w:cs="Times New Roman"/>
          <w:b/>
          <w:szCs w:val="21"/>
        </w:rPr>
      </w:pPr>
      <w:r>
        <w:rPr>
          <w:rFonts w:hint="eastAsia" w:ascii="宋体" w:hAnsi="宋体" w:eastAsia="宋体" w:cs="Times New Roman"/>
          <w:b/>
          <w:szCs w:val="21"/>
        </w:rPr>
        <w:t>（三）试卷题型结构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460" w:lineRule="exact"/>
        <w:ind w:firstLine="422"/>
        <w:textAlignment w:val="auto"/>
        <w:rPr>
          <w:rFonts w:hint="eastAsia" w:ascii="宋体" w:hAnsi="宋体" w:eastAsia="宋体" w:cs="Times New Roman"/>
          <w:b w:val="0"/>
          <w:bCs/>
          <w:szCs w:val="21"/>
        </w:rPr>
      </w:pPr>
      <w:r>
        <w:rPr>
          <w:rFonts w:hint="eastAsia" w:ascii="宋体" w:hAnsi="宋体" w:eastAsia="宋体" w:cs="Times New Roman"/>
          <w:b w:val="0"/>
          <w:bCs/>
          <w:szCs w:val="21"/>
        </w:rPr>
        <w:t>1.简答题；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460" w:lineRule="exact"/>
        <w:ind w:firstLine="422"/>
        <w:textAlignment w:val="auto"/>
        <w:rPr>
          <w:rFonts w:hint="eastAsia" w:ascii="宋体" w:hAnsi="宋体" w:eastAsia="宋体" w:cs="Times New Roman"/>
          <w:b w:val="0"/>
          <w:bCs/>
          <w:szCs w:val="21"/>
        </w:rPr>
      </w:pPr>
      <w:r>
        <w:rPr>
          <w:rFonts w:hint="eastAsia" w:ascii="宋体" w:hAnsi="宋体" w:eastAsia="宋体" w:cs="Times New Roman"/>
          <w:b w:val="0"/>
          <w:bCs/>
          <w:szCs w:val="21"/>
        </w:rPr>
        <w:t>2.论述题；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460" w:lineRule="exact"/>
        <w:ind w:firstLine="422"/>
        <w:textAlignment w:val="auto"/>
        <w:rPr>
          <w:rFonts w:hint="eastAsia" w:ascii="宋体" w:hAnsi="宋体" w:eastAsia="宋体" w:cs="Times New Roman"/>
          <w:b w:val="0"/>
          <w:bCs/>
          <w:szCs w:val="21"/>
        </w:rPr>
      </w:pPr>
      <w:r>
        <w:rPr>
          <w:rFonts w:hint="eastAsia" w:ascii="宋体" w:hAnsi="宋体" w:eastAsia="宋体" w:cs="Times New Roman"/>
          <w:b w:val="0"/>
          <w:bCs/>
          <w:szCs w:val="21"/>
        </w:rPr>
        <w:t>3.案例分析题。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460" w:lineRule="exact"/>
        <w:ind w:left="0" w:leftChars="0" w:firstLine="0" w:firstLineChars="0"/>
        <w:textAlignment w:val="auto"/>
        <w:rPr>
          <w:rFonts w:hint="eastAsia"/>
          <w:b/>
          <w:sz w:val="28"/>
          <w:szCs w:val="28"/>
        </w:rPr>
      </w:pPr>
      <w:r>
        <w:rPr>
          <w:rFonts w:hint="eastAsia" w:ascii="Times New Roman" w:hAnsi="Times New Roman" w:eastAsia="宋体" w:cs="Times New Roman"/>
          <w:b/>
          <w:sz w:val="28"/>
          <w:szCs w:val="28"/>
        </w:rPr>
        <w:t>二、考查目标和</w:t>
      </w:r>
      <w:r>
        <w:rPr>
          <w:rFonts w:hint="eastAsia"/>
          <w:b/>
          <w:sz w:val="28"/>
          <w:szCs w:val="28"/>
        </w:rPr>
        <w:t>考试范围（或考试内容概要）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460" w:lineRule="exact"/>
        <w:ind w:firstLine="422" w:firstLineChars="200"/>
        <w:jc w:val="left"/>
        <w:textAlignment w:val="auto"/>
        <w:outlineLvl w:val="0"/>
        <w:rPr>
          <w:rFonts w:hint="eastAsia" w:ascii="黑体" w:eastAsia="黑体" w:cs="黑体"/>
          <w:b/>
          <w:kern w:val="0"/>
          <w:sz w:val="32"/>
          <w:szCs w:val="32"/>
          <w:lang w:val="zh-CN"/>
        </w:rPr>
      </w:pPr>
      <w:r>
        <w:rPr>
          <w:rFonts w:hint="eastAsia"/>
          <w:b/>
          <w:szCs w:val="21"/>
        </w:rPr>
        <w:t>（一）刑法学部分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460" w:lineRule="exact"/>
        <w:ind w:firstLine="422" w:firstLineChars="200"/>
        <w:jc w:val="left"/>
        <w:textAlignment w:val="auto"/>
        <w:outlineLvl w:val="0"/>
        <w:rPr>
          <w:rFonts w:hint="eastAsia" w:ascii="Times New Roman" w:hAnsi="Times New Roman" w:eastAsia="宋体" w:cs="Times New Roman"/>
          <w:b/>
          <w:szCs w:val="21"/>
          <w:lang w:val="zh-CN"/>
        </w:rPr>
      </w:pPr>
      <w:r>
        <w:rPr>
          <w:rFonts w:hint="eastAsia" w:ascii="Times New Roman" w:hAnsi="Times New Roman" w:eastAsia="宋体" w:cs="Times New Roman"/>
          <w:b/>
          <w:szCs w:val="21"/>
          <w:lang w:val="zh-CN"/>
        </w:rPr>
        <w:t>1．考试目的和要求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460" w:lineRule="exact"/>
        <w:ind w:firstLine="420" w:firstLineChars="200"/>
        <w:jc w:val="left"/>
        <w:textAlignment w:val="auto"/>
        <w:rPr>
          <w:rFonts w:hint="eastAsia" w:ascii="宋体" w:hAnsi="宋体" w:cs="黑体"/>
          <w:kern w:val="0"/>
          <w:szCs w:val="21"/>
          <w:lang w:val="zh-CN"/>
        </w:rPr>
      </w:pPr>
      <w:r>
        <w:rPr>
          <w:rFonts w:hint="eastAsia" w:ascii="宋体" w:hAnsi="宋体" w:cs="黑体"/>
          <w:kern w:val="0"/>
          <w:szCs w:val="21"/>
          <w:lang w:val="zh-CN"/>
        </w:rPr>
        <w:t>《刑法学》法学专业核心课程，通过《刑法学》的考试，了解学生对刑法基本原理、原则、刑法规范、定罪量刑等基本内容的掌握，考察学生运用刑法学知识分析问题、解决问题的基本能力。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460" w:lineRule="exact"/>
        <w:ind w:firstLine="422" w:firstLineChars="200"/>
        <w:jc w:val="left"/>
        <w:textAlignment w:val="auto"/>
        <w:outlineLvl w:val="0"/>
        <w:rPr>
          <w:rFonts w:hint="eastAsia" w:ascii="Times New Roman" w:hAnsi="Times New Roman" w:eastAsia="宋体" w:cs="Times New Roman"/>
          <w:b/>
          <w:szCs w:val="21"/>
          <w:lang w:val="zh-CN"/>
        </w:rPr>
      </w:pPr>
      <w:r>
        <w:rPr>
          <w:rFonts w:hint="eastAsia" w:ascii="Times New Roman" w:hAnsi="Times New Roman" w:eastAsia="宋体" w:cs="Times New Roman"/>
          <w:b/>
          <w:szCs w:val="21"/>
          <w:lang w:val="zh-CN"/>
        </w:rPr>
        <w:t>2. 考试基本内容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460" w:lineRule="exact"/>
        <w:ind w:firstLine="420" w:firstLineChars="200"/>
        <w:textAlignment w:val="auto"/>
        <w:rPr>
          <w:rFonts w:ascii="宋体" w:hAnsi="宋体" w:cs="Arial"/>
          <w:szCs w:val="21"/>
        </w:rPr>
      </w:pPr>
      <w:r>
        <w:rPr>
          <w:rFonts w:hint="eastAsia" w:ascii="宋体" w:hAnsi="宋体"/>
          <w:szCs w:val="21"/>
        </w:rPr>
        <w:t>《刑法总论》和《刑法各论》两部分</w:t>
      </w:r>
      <w:r>
        <w:rPr>
          <w:rFonts w:hint="eastAsia" w:ascii="宋体" w:hAnsi="宋体" w:cs="Arial"/>
          <w:color w:val="000000"/>
          <w:szCs w:val="21"/>
        </w:rPr>
        <w:t>。</w:t>
      </w:r>
      <w:r>
        <w:rPr>
          <w:rFonts w:hint="eastAsia" w:ascii="宋体" w:hAnsi="宋体"/>
          <w:szCs w:val="21"/>
        </w:rPr>
        <w:t>《刑法总论》包括刑法学概述、刑法的基本原则、刑法的效力范围、犯罪与犯罪构成、犯罪构成诸要件、正当行为、故意犯罪的停止形态、共同犯罪、罪数形态、刑事责任、刑罚概说、刑罚的体系和种类，刑罚裁量和刑罚裁量制度、刑罚执行制度及刑罚的消灭等。《刑法各论》包括刑法各论概述、危害国家安全罪、危害公共安全罪、破坏社会主义市场经济秩序罪、侵犯公民人身权利、民主权利罪、侵犯财产罪、妨害社会管理秩序罪、危害国防利益罪、贪污贿赂罪、渎职罪及军人违反职责罪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460" w:lineRule="exact"/>
        <w:ind w:firstLine="422" w:firstLineChars="200"/>
        <w:jc w:val="left"/>
        <w:textAlignment w:val="auto"/>
        <w:outlineLvl w:val="0"/>
        <w:rPr>
          <w:rFonts w:hint="eastAsia" w:ascii="Times New Roman" w:hAnsi="Times New Roman" w:eastAsia="宋体" w:cs="Times New Roman"/>
          <w:b/>
          <w:szCs w:val="21"/>
          <w:lang w:val="zh-CN"/>
        </w:rPr>
      </w:pPr>
      <w:r>
        <w:rPr>
          <w:rFonts w:hint="eastAsia" w:ascii="Times New Roman" w:hAnsi="Times New Roman" w:eastAsia="宋体" w:cs="Times New Roman"/>
          <w:b/>
          <w:szCs w:val="21"/>
          <w:lang w:val="zh-CN"/>
        </w:rPr>
        <w:t>3．考试知识点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460" w:lineRule="exact"/>
        <w:ind w:firstLine="422" w:firstLineChars="200"/>
        <w:textAlignment w:val="auto"/>
        <w:rPr>
          <w:rFonts w:ascii="宋体" w:hAnsi="宋体" w:cs="Arial"/>
          <w:b/>
          <w:bCs/>
          <w:color w:val="000000"/>
          <w:szCs w:val="21"/>
        </w:rPr>
      </w:pPr>
      <w:r>
        <w:rPr>
          <w:rFonts w:hint="eastAsia" w:ascii="宋体" w:hAnsi="宋体"/>
          <w:b/>
          <w:szCs w:val="21"/>
        </w:rPr>
        <w:t>《刑法总论》</w:t>
      </w:r>
      <w:r>
        <w:rPr>
          <w:rFonts w:hint="eastAsia" w:ascii="宋体" w:hAnsi="宋体" w:cs="Arial"/>
          <w:b/>
          <w:color w:val="000000"/>
          <w:szCs w:val="21"/>
        </w:rPr>
        <w:t>掌握要点：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460" w:lineRule="exact"/>
        <w:ind w:firstLine="420" w:firstLineChars="200"/>
        <w:textAlignment w:val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（1）刑法学的研究对象和范围；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460" w:lineRule="exact"/>
        <w:ind w:firstLine="420" w:firstLineChars="200"/>
        <w:textAlignment w:val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（2）刑法的概念，刑法的性质，刑法的任务；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460" w:lineRule="exact"/>
        <w:ind w:firstLine="420" w:firstLineChars="200"/>
        <w:textAlignment w:val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（3）《中华人民共和国刑法》的制定、颁布和《中华人民共和国刑法》的修订，我国刑事法律的发展历程；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460" w:lineRule="exact"/>
        <w:ind w:firstLine="420" w:firstLineChars="200"/>
        <w:textAlignment w:val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（4）刑法三大基本原则的具体内容、产生、发展及具体运用；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460" w:lineRule="exact"/>
        <w:ind w:firstLine="420" w:firstLineChars="200"/>
        <w:textAlignment w:val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（5）我国刑法体系和刑法解释的基本内容；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460" w:lineRule="exact"/>
        <w:ind w:firstLine="420" w:firstLineChars="200"/>
        <w:textAlignment w:val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（6）我国刑法空间效力和刑法时间效力的基本内容；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460" w:lineRule="exact"/>
        <w:ind w:firstLine="420" w:firstLineChars="200"/>
        <w:textAlignment w:val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（7）犯罪的概念、特征和本质；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460" w:lineRule="exact"/>
        <w:ind w:firstLine="420" w:firstLineChars="200"/>
        <w:textAlignment w:val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（8）犯罪构成的概念、特征、内容；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460" w:lineRule="exact"/>
        <w:ind w:firstLine="420" w:firstLineChars="200"/>
        <w:textAlignment w:val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（9）犯罪客观要件的基本内容（危害行为、行为对象、行为结果、因果关系）；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460" w:lineRule="exact"/>
        <w:ind w:firstLine="420" w:firstLineChars="200"/>
        <w:textAlignment w:val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（10）犯罪主体的概念和具体内容，自然人犯罪主体和单位犯罪主体的规定；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460" w:lineRule="exact"/>
        <w:ind w:firstLine="420" w:firstLineChars="200"/>
        <w:textAlignment w:val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（11）犯罪故意、犯罪过失的概念内容；刑法中的认识错误及其处理原则；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460" w:lineRule="exact"/>
        <w:ind w:firstLine="420" w:firstLineChars="200"/>
        <w:textAlignment w:val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（12）正当防卫、紧急避险的概念、条件及防卫过当、避险过当的刑事责任；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460" w:lineRule="exact"/>
        <w:ind w:firstLine="420" w:firstLineChars="200"/>
        <w:textAlignment w:val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（13）犯罪预备、未遂、中止的概念、条件及刑事责任；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460" w:lineRule="exact"/>
        <w:ind w:firstLine="420" w:firstLineChars="200"/>
        <w:textAlignment w:val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（14）共同犯罪的成立条件和共同犯罪人的种类及其处罚原则；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460" w:lineRule="exact"/>
        <w:ind w:firstLine="420" w:firstLineChars="200"/>
        <w:textAlignment w:val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（15）各种一罪形态的概念及其特征；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460" w:lineRule="exact"/>
        <w:ind w:firstLine="420" w:firstLineChars="200"/>
        <w:textAlignment w:val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（16）刑罚的概念和目的，刑罚的功能；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460" w:lineRule="exact"/>
        <w:ind w:firstLine="420" w:firstLineChars="200"/>
        <w:textAlignment w:val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（17）我国刑罚体系、种类；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460" w:lineRule="exact"/>
        <w:ind w:firstLine="420" w:firstLineChars="200"/>
        <w:textAlignment w:val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（18）量刑的原则、量刑的情节及适用；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460" w:lineRule="exact"/>
        <w:ind w:firstLine="420" w:firstLineChars="200"/>
        <w:textAlignment w:val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（19）累犯、自首与立功的概念、条件及刑事责任、数罪并罚和缓刑的基本内容；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460" w:lineRule="exact"/>
        <w:ind w:firstLine="420" w:firstLineChars="200"/>
        <w:textAlignment w:val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（20）减刑、假释的概念和条件；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460" w:lineRule="exact"/>
        <w:ind w:firstLine="420" w:firstLineChars="200"/>
        <w:textAlignment w:val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（21）追诉时效的期限及计算；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460" w:lineRule="exact"/>
        <w:ind w:firstLine="422" w:firstLineChars="200"/>
        <w:jc w:val="left"/>
        <w:textAlignment w:val="auto"/>
        <w:outlineLvl w:val="0"/>
        <w:rPr>
          <w:rFonts w:hint="eastAsia" w:ascii="Times New Roman" w:hAnsi="Times New Roman" w:eastAsia="宋体" w:cs="Times New Roman"/>
          <w:b/>
          <w:szCs w:val="21"/>
          <w:lang w:val="zh-CN"/>
        </w:rPr>
      </w:pPr>
      <w:r>
        <w:rPr>
          <w:rFonts w:hint="eastAsia" w:ascii="Times New Roman" w:hAnsi="Times New Roman" w:eastAsia="宋体" w:cs="Times New Roman"/>
          <w:b/>
          <w:szCs w:val="21"/>
          <w:lang w:val="zh-CN"/>
        </w:rPr>
        <w:t>《刑法各论》掌握要点：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460" w:lineRule="exact"/>
        <w:ind w:firstLine="420" w:firstLineChars="200"/>
        <w:textAlignment w:val="auto"/>
        <w:rPr>
          <w:rFonts w:ascii="宋体" w:hAnsi="宋体" w:cs="Arial"/>
          <w:color w:val="000000"/>
          <w:szCs w:val="21"/>
        </w:rPr>
      </w:pPr>
      <w:r>
        <w:rPr>
          <w:rFonts w:hint="eastAsia" w:ascii="宋体" w:hAnsi="宋体" w:cs="Arial"/>
          <w:color w:val="000000"/>
          <w:szCs w:val="21"/>
        </w:rPr>
        <w:t>（1）罪状、法定刑的概念、类型，法条竞合的适用原则；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460" w:lineRule="exact"/>
        <w:ind w:firstLine="420" w:firstLineChars="200"/>
        <w:textAlignment w:val="auto"/>
        <w:rPr>
          <w:rFonts w:ascii="宋体" w:hAnsi="宋体" w:cs="Arial"/>
          <w:color w:val="000000"/>
          <w:szCs w:val="21"/>
        </w:rPr>
      </w:pPr>
      <w:r>
        <w:rPr>
          <w:rFonts w:hint="eastAsia" w:ascii="宋体" w:hAnsi="宋体" w:cs="Arial"/>
          <w:color w:val="000000"/>
          <w:szCs w:val="21"/>
        </w:rPr>
        <w:t>（2）危害国家安全罪的基本特征；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460" w:lineRule="exact"/>
        <w:ind w:firstLine="420" w:firstLineChars="200"/>
        <w:textAlignment w:val="auto"/>
        <w:rPr>
          <w:rFonts w:hint="eastAsia" w:ascii="宋体" w:hAnsi="宋体" w:cs="Arial"/>
          <w:color w:val="000000"/>
          <w:szCs w:val="21"/>
        </w:rPr>
      </w:pPr>
      <w:r>
        <w:rPr>
          <w:rFonts w:hint="eastAsia" w:ascii="宋体" w:hAnsi="宋体" w:cs="Arial"/>
          <w:color w:val="000000"/>
          <w:szCs w:val="21"/>
        </w:rPr>
        <w:t>（3）危害公共安全罪的基本特征，常见犯罪的概念、构成特征及其与相似犯罪的界限；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460" w:lineRule="exact"/>
        <w:ind w:firstLine="420" w:firstLineChars="200"/>
        <w:textAlignment w:val="auto"/>
        <w:rPr>
          <w:rFonts w:hint="eastAsia" w:ascii="宋体" w:hAnsi="宋体" w:cs="Arial"/>
          <w:color w:val="000000"/>
          <w:szCs w:val="21"/>
        </w:rPr>
      </w:pPr>
      <w:r>
        <w:rPr>
          <w:rFonts w:hint="eastAsia" w:ascii="宋体" w:hAnsi="宋体" w:cs="Arial"/>
          <w:color w:val="000000"/>
          <w:szCs w:val="21"/>
        </w:rPr>
        <w:t>（4）破坏社会主义市场经济罪的种类，常见的破坏社会主义市场经济犯罪的概念、构成特征及其与相似犯罪的界限；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460" w:lineRule="exact"/>
        <w:ind w:firstLine="420" w:firstLineChars="200"/>
        <w:textAlignment w:val="auto"/>
        <w:rPr>
          <w:rFonts w:hint="eastAsia" w:ascii="宋体" w:hAnsi="宋体" w:cs="Arial"/>
          <w:color w:val="000000"/>
          <w:szCs w:val="21"/>
        </w:rPr>
      </w:pPr>
      <w:r>
        <w:rPr>
          <w:rFonts w:hint="eastAsia" w:ascii="宋体" w:hAnsi="宋体" w:cs="Arial"/>
          <w:color w:val="000000"/>
          <w:szCs w:val="21"/>
        </w:rPr>
        <w:t>（5）侵犯公民人身权利、民主权利罪中常见犯罪的概念、构成特征及其与相似犯罪的界限；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460" w:lineRule="exact"/>
        <w:ind w:firstLine="420" w:firstLineChars="200"/>
        <w:textAlignment w:val="auto"/>
        <w:rPr>
          <w:rFonts w:ascii="宋体" w:hAnsi="宋体" w:cs="Arial"/>
          <w:color w:val="000000"/>
          <w:szCs w:val="21"/>
        </w:rPr>
      </w:pPr>
      <w:r>
        <w:rPr>
          <w:rFonts w:hint="eastAsia" w:ascii="宋体" w:hAnsi="宋体" w:cs="Arial"/>
          <w:color w:val="000000"/>
          <w:szCs w:val="21"/>
        </w:rPr>
        <w:t>（6）侵犯财产罪中主要犯罪的概念、构成特征及其与相似犯罪的界限；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460" w:lineRule="exact"/>
        <w:ind w:firstLine="420" w:firstLineChars="200"/>
        <w:textAlignment w:val="auto"/>
        <w:rPr>
          <w:rFonts w:ascii="宋体" w:hAnsi="宋体" w:cs="Arial"/>
          <w:color w:val="000000"/>
          <w:szCs w:val="21"/>
        </w:rPr>
      </w:pPr>
      <w:r>
        <w:rPr>
          <w:rFonts w:hint="eastAsia" w:ascii="宋体" w:hAnsi="宋体" w:cs="Arial"/>
          <w:color w:val="000000"/>
          <w:szCs w:val="21"/>
        </w:rPr>
        <w:t>（7）妨害社会管理秩序罪中常见犯罪的概念、构成特征及其与相似犯罪的界限；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460" w:lineRule="exact"/>
        <w:ind w:firstLine="420" w:firstLineChars="200"/>
        <w:textAlignment w:val="auto"/>
        <w:rPr>
          <w:rFonts w:ascii="宋体" w:hAnsi="宋体" w:cs="Arial"/>
          <w:color w:val="000000"/>
          <w:szCs w:val="21"/>
        </w:rPr>
      </w:pPr>
      <w:r>
        <w:rPr>
          <w:rFonts w:hint="eastAsia" w:ascii="宋体" w:hAnsi="宋体" w:cs="Arial"/>
          <w:color w:val="000000"/>
          <w:szCs w:val="21"/>
        </w:rPr>
        <w:t>（8）贪污罪、挪用公款罪、受贿类犯罪、行贿类犯罪、巨额财产来源不明罪等的概念、构成特征及其与相似犯罪的界限；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before="31" w:beforeLines="10" w:after="31" w:afterLines="10" w:line="460" w:lineRule="exact"/>
        <w:ind w:firstLine="420" w:firstLineChars="200"/>
        <w:textAlignment w:val="auto"/>
        <w:rPr>
          <w:rFonts w:hint="eastAsia" w:ascii="宋体" w:hAnsi="宋体" w:cs="Arial"/>
          <w:color w:val="000000"/>
          <w:szCs w:val="21"/>
        </w:rPr>
      </w:pPr>
      <w:r>
        <w:rPr>
          <w:rFonts w:hint="eastAsia" w:ascii="宋体" w:hAnsi="宋体" w:cs="Arial"/>
          <w:color w:val="000000"/>
          <w:szCs w:val="21"/>
        </w:rPr>
        <w:t>（9）渎职罪的概念和构成特征，滥用职权罪、玩忽职守罪及司法机关工作人员渎职犯罪的概念、构成特征及其与相似犯罪的界限；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460" w:lineRule="exact"/>
        <w:ind w:firstLine="422" w:firstLineChars="200"/>
        <w:jc w:val="left"/>
        <w:textAlignment w:val="auto"/>
        <w:outlineLvl w:val="0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（二）宪法学部分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460" w:lineRule="exact"/>
        <w:ind w:firstLine="422" w:firstLineChars="200"/>
        <w:jc w:val="left"/>
        <w:textAlignment w:val="auto"/>
        <w:outlineLvl w:val="0"/>
        <w:rPr>
          <w:rFonts w:hint="eastAsia" w:ascii="Times New Roman" w:hAnsi="Times New Roman" w:eastAsia="宋体" w:cs="Times New Roman"/>
          <w:b/>
          <w:szCs w:val="21"/>
          <w:lang w:val="zh-CN"/>
        </w:rPr>
      </w:pPr>
      <w:r>
        <w:rPr>
          <w:rFonts w:hint="eastAsia" w:ascii="Times New Roman" w:hAnsi="Times New Roman" w:eastAsia="宋体" w:cs="Times New Roman"/>
          <w:b/>
          <w:szCs w:val="21"/>
          <w:lang w:val="zh-CN"/>
        </w:rPr>
        <w:t>1．考试目的和要求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460" w:lineRule="exact"/>
        <w:ind w:firstLine="420" w:firstLineChars="200"/>
        <w:jc w:val="left"/>
        <w:textAlignment w:val="auto"/>
        <w:rPr>
          <w:rFonts w:ascii="宋体" w:hAnsi="宋体" w:cs="黑体"/>
          <w:kern w:val="0"/>
          <w:szCs w:val="21"/>
          <w:lang w:val="zh-CN"/>
        </w:rPr>
      </w:pPr>
      <w:r>
        <w:rPr>
          <w:rFonts w:hint="eastAsia" w:ascii="宋体" w:hAnsi="宋体" w:cs="黑体"/>
          <w:kern w:val="0"/>
          <w:szCs w:val="21"/>
          <w:lang w:val="zh-CN"/>
        </w:rPr>
        <w:t>《宪法学》法学专业核心课程，通过《宪法学》的考试，了解学生对宪法基本原理、基本原则、国家性质、国家政权组织形式、国家结构形式、公民权利与义务以及宪法监督等基本内容的掌握，考察学生运用宪法知识分析问题、解决问题的基本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460" w:lineRule="exact"/>
        <w:ind w:firstLine="422" w:firstLineChars="200"/>
        <w:jc w:val="left"/>
        <w:textAlignment w:val="auto"/>
        <w:outlineLvl w:val="0"/>
        <w:rPr>
          <w:rFonts w:hint="eastAsia" w:ascii="Times New Roman" w:hAnsi="Times New Roman" w:eastAsia="宋体" w:cs="Times New Roman"/>
          <w:b/>
          <w:szCs w:val="21"/>
          <w:lang w:val="zh-CN"/>
        </w:rPr>
      </w:pPr>
      <w:r>
        <w:rPr>
          <w:rFonts w:hint="eastAsia" w:ascii="Times New Roman" w:hAnsi="Times New Roman" w:eastAsia="宋体" w:cs="Times New Roman"/>
          <w:b/>
          <w:szCs w:val="21"/>
          <w:lang w:val="zh-CN"/>
        </w:rPr>
        <w:t>2．考试基本内容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460" w:lineRule="exact"/>
        <w:ind w:firstLine="420" w:firstLineChars="200"/>
        <w:jc w:val="left"/>
        <w:textAlignment w:val="auto"/>
        <w:rPr>
          <w:rFonts w:ascii="黑体" w:eastAsia="黑体" w:cs="黑体"/>
          <w:b/>
          <w:color w:val="000000"/>
          <w:kern w:val="0"/>
          <w:szCs w:val="21"/>
          <w:lang w:val="zh-CN"/>
        </w:rPr>
      </w:pPr>
      <w:r>
        <w:rPr>
          <w:rFonts w:hint="eastAsia" w:ascii="宋体" w:hAnsi="宋体"/>
          <w:color w:val="000000"/>
          <w:szCs w:val="21"/>
        </w:rPr>
        <w:t>考试基本内容包括：宪法基本理论、宪法的历史、宪法基本原则、国家性质和形式、国家基本制度、公民权利与义务、国家机构、特别行政区制度、宪法实施和监督。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460" w:lineRule="exact"/>
        <w:ind w:firstLine="422" w:firstLineChars="200"/>
        <w:jc w:val="left"/>
        <w:textAlignment w:val="auto"/>
        <w:outlineLvl w:val="0"/>
        <w:rPr>
          <w:rFonts w:hint="eastAsia" w:ascii="Times New Roman" w:hAnsi="Times New Roman" w:eastAsia="宋体" w:cs="Times New Roman"/>
          <w:b/>
          <w:szCs w:val="21"/>
          <w:lang w:val="zh-CN"/>
        </w:rPr>
      </w:pPr>
      <w:r>
        <w:rPr>
          <w:rFonts w:hint="eastAsia" w:ascii="Times New Roman" w:hAnsi="Times New Roman" w:eastAsia="宋体" w:cs="Times New Roman"/>
          <w:b/>
          <w:szCs w:val="21"/>
          <w:lang w:val="zh-CN"/>
        </w:rPr>
        <w:t>3．考试知识点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460" w:lineRule="exact"/>
        <w:ind w:firstLine="315" w:firstLineChars="150"/>
        <w:jc w:val="left"/>
        <w:textAlignment w:val="auto"/>
        <w:rPr>
          <w:rFonts w:hint="eastAsia" w:ascii="宋体" w:hAnsi="宋体" w:cs="黑体"/>
          <w:color w:val="000000"/>
          <w:kern w:val="0"/>
          <w:szCs w:val="21"/>
          <w:lang w:val="zh-CN"/>
        </w:rPr>
      </w:pPr>
      <w:r>
        <w:rPr>
          <w:rFonts w:hint="eastAsia" w:ascii="宋体" w:hAnsi="宋体" w:cs="黑体"/>
          <w:color w:val="000000"/>
          <w:kern w:val="0"/>
          <w:szCs w:val="21"/>
          <w:lang w:val="zh-CN"/>
        </w:rPr>
        <w:t>（1）宪法概念、宪法的分类、宪法的制定、宪法解释、宪法修改、宪法作用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460" w:lineRule="exact"/>
        <w:ind w:firstLine="315" w:firstLineChars="150"/>
        <w:jc w:val="left"/>
        <w:textAlignment w:val="auto"/>
        <w:rPr>
          <w:rFonts w:hint="eastAsia" w:ascii="宋体" w:hAnsi="宋体" w:cs="黑体"/>
          <w:color w:val="000000"/>
          <w:kern w:val="0"/>
          <w:szCs w:val="21"/>
          <w:lang w:val="zh-CN"/>
        </w:rPr>
      </w:pPr>
      <w:r>
        <w:rPr>
          <w:rFonts w:hint="eastAsia" w:ascii="宋体" w:hAnsi="宋体" w:cs="黑体"/>
          <w:color w:val="000000"/>
          <w:kern w:val="0"/>
          <w:szCs w:val="21"/>
          <w:lang w:val="zh-CN"/>
        </w:rPr>
        <w:t>（2）中华人民共和国宪法的产生与发展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460" w:lineRule="exact"/>
        <w:ind w:firstLine="315" w:firstLineChars="150"/>
        <w:jc w:val="left"/>
        <w:textAlignment w:val="auto"/>
        <w:rPr>
          <w:rFonts w:hint="eastAsia" w:ascii="宋体" w:hAnsi="宋体" w:cs="黑体"/>
          <w:color w:val="000000"/>
          <w:kern w:val="0"/>
          <w:szCs w:val="21"/>
          <w:lang w:val="zh-CN"/>
        </w:rPr>
      </w:pPr>
      <w:r>
        <w:rPr>
          <w:rFonts w:hint="eastAsia" w:ascii="宋体" w:hAnsi="宋体" w:cs="黑体"/>
          <w:color w:val="000000"/>
          <w:kern w:val="0"/>
          <w:szCs w:val="21"/>
          <w:lang w:val="zh-CN"/>
        </w:rPr>
        <w:t>（3）人民民主专政、国家政权组织形式、国家结构形式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460" w:lineRule="exact"/>
        <w:ind w:firstLine="315" w:firstLineChars="150"/>
        <w:jc w:val="left"/>
        <w:textAlignment w:val="auto"/>
        <w:rPr>
          <w:rFonts w:hint="eastAsia" w:ascii="宋体" w:hAnsi="宋体" w:cs="黑体"/>
          <w:color w:val="000000"/>
          <w:kern w:val="0"/>
          <w:szCs w:val="21"/>
          <w:lang w:val="zh-CN"/>
        </w:rPr>
      </w:pPr>
      <w:r>
        <w:rPr>
          <w:rFonts w:hint="eastAsia" w:ascii="宋体" w:hAnsi="宋体" w:cs="黑体"/>
          <w:color w:val="000000"/>
          <w:kern w:val="0"/>
          <w:szCs w:val="21"/>
          <w:lang w:val="zh-CN"/>
        </w:rPr>
        <w:t>（4）人民代表大会制度、基层群众自治制度、文化制度、生态文明制度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460" w:lineRule="exact"/>
        <w:ind w:firstLine="315" w:firstLineChars="150"/>
        <w:jc w:val="left"/>
        <w:textAlignment w:val="auto"/>
        <w:rPr>
          <w:rFonts w:hint="eastAsia" w:ascii="宋体" w:hAnsi="宋体" w:cs="黑体"/>
          <w:color w:val="000000"/>
          <w:kern w:val="0"/>
          <w:szCs w:val="21"/>
          <w:lang w:val="zh-CN"/>
        </w:rPr>
      </w:pPr>
      <w:r>
        <w:rPr>
          <w:rFonts w:hint="eastAsia" w:ascii="宋体" w:hAnsi="宋体" w:cs="黑体"/>
          <w:color w:val="000000"/>
          <w:kern w:val="0"/>
          <w:szCs w:val="21"/>
          <w:lang w:val="zh-CN"/>
        </w:rPr>
        <w:t>（5）人权、公民权利概念、公民权利的效力、公民权利、公民义务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460" w:lineRule="exact"/>
        <w:ind w:firstLine="315" w:firstLineChars="150"/>
        <w:jc w:val="left"/>
        <w:textAlignment w:val="auto"/>
        <w:rPr>
          <w:rFonts w:hint="eastAsia" w:ascii="宋体" w:hAnsi="宋体" w:cs="黑体"/>
          <w:color w:val="000000"/>
          <w:kern w:val="0"/>
          <w:szCs w:val="21"/>
          <w:lang w:val="zh-CN"/>
        </w:rPr>
      </w:pPr>
      <w:r>
        <w:rPr>
          <w:rFonts w:hint="eastAsia" w:ascii="宋体" w:hAnsi="宋体" w:cs="黑体"/>
          <w:color w:val="000000"/>
          <w:kern w:val="0"/>
          <w:szCs w:val="21"/>
          <w:lang w:val="zh-CN"/>
        </w:rPr>
        <w:t>（6）国家主席、民族自治机关、监察委员会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460" w:lineRule="exact"/>
        <w:ind w:firstLine="315" w:firstLineChars="150"/>
        <w:jc w:val="left"/>
        <w:textAlignment w:val="auto"/>
        <w:rPr>
          <w:rFonts w:hint="eastAsia" w:ascii="宋体" w:hAnsi="宋体" w:cs="黑体"/>
          <w:color w:val="000000"/>
          <w:kern w:val="0"/>
          <w:szCs w:val="21"/>
          <w:lang w:val="zh-CN"/>
        </w:rPr>
      </w:pPr>
      <w:r>
        <w:rPr>
          <w:rFonts w:hint="eastAsia" w:ascii="宋体" w:hAnsi="宋体" w:cs="黑体"/>
          <w:color w:val="000000"/>
          <w:kern w:val="0"/>
          <w:szCs w:val="21"/>
          <w:lang w:val="zh-CN"/>
        </w:rPr>
        <w:t>（7）特别行政区的法律地位、高度自治权、政治体制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460" w:lineRule="exact"/>
        <w:ind w:firstLine="315" w:firstLineChars="150"/>
        <w:jc w:val="left"/>
        <w:textAlignment w:val="auto"/>
        <w:rPr>
          <w:rFonts w:ascii="宋体" w:hAnsi="宋体" w:cs="黑体"/>
          <w:color w:val="000000"/>
          <w:kern w:val="0"/>
          <w:szCs w:val="21"/>
          <w:lang w:val="zh-CN"/>
        </w:rPr>
      </w:pPr>
      <w:r>
        <w:rPr>
          <w:rFonts w:hint="eastAsia" w:ascii="宋体" w:hAnsi="宋体" w:cs="黑体"/>
          <w:color w:val="000000"/>
          <w:kern w:val="0"/>
          <w:szCs w:val="21"/>
          <w:lang w:val="zh-CN"/>
        </w:rPr>
        <w:t>（8）宪法监督的类型、我国宪法监督的基本内容和审查机制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460" w:lineRule="exact"/>
        <w:ind w:firstLine="422" w:firstLineChars="200"/>
        <w:jc w:val="left"/>
        <w:textAlignment w:val="auto"/>
        <w:outlineLvl w:val="0"/>
        <w:rPr>
          <w:rFonts w:ascii="黑体" w:eastAsia="黑体" w:cs="黑体"/>
          <w:b/>
          <w:kern w:val="0"/>
          <w:sz w:val="32"/>
          <w:szCs w:val="32"/>
          <w:lang w:val="zh-CN"/>
        </w:rPr>
      </w:pPr>
      <w:r>
        <w:rPr>
          <w:rFonts w:hint="eastAsia"/>
          <w:b/>
          <w:szCs w:val="21"/>
        </w:rPr>
        <w:t>（三）行政法与行政诉讼法学部分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460" w:lineRule="exact"/>
        <w:ind w:firstLine="422" w:firstLineChars="200"/>
        <w:jc w:val="left"/>
        <w:textAlignment w:val="auto"/>
        <w:outlineLvl w:val="0"/>
        <w:rPr>
          <w:rFonts w:hint="eastAsia" w:ascii="Times New Roman" w:hAnsi="Times New Roman" w:eastAsia="宋体" w:cs="Times New Roman"/>
          <w:b/>
          <w:szCs w:val="21"/>
          <w:lang w:val="zh-CN"/>
        </w:rPr>
      </w:pPr>
      <w:r>
        <w:rPr>
          <w:rFonts w:hint="eastAsia" w:ascii="Times New Roman" w:hAnsi="Times New Roman" w:eastAsia="宋体" w:cs="Times New Roman"/>
          <w:b/>
          <w:szCs w:val="21"/>
          <w:lang w:val="zh-CN"/>
        </w:rPr>
        <w:t>1．考试目的和要求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460" w:lineRule="exact"/>
        <w:ind w:firstLine="420" w:firstLineChars="200"/>
        <w:textAlignment w:val="auto"/>
        <w:rPr>
          <w:rFonts w:ascii="宋体" w:hAnsi="宋体" w:cs="Arial"/>
          <w:color w:val="000000"/>
          <w:szCs w:val="21"/>
        </w:rPr>
      </w:pPr>
      <w:r>
        <w:rPr>
          <w:rFonts w:hint="eastAsia" w:ascii="宋体" w:hAnsi="宋体" w:cs="Arial"/>
          <w:color w:val="000000"/>
          <w:szCs w:val="21"/>
        </w:rPr>
        <w:t>行政法与行政诉讼法学是法学专业的核心课程，通过</w:t>
      </w:r>
      <w:r>
        <w:rPr>
          <w:rFonts w:hint="eastAsia" w:ascii="宋体" w:hAnsi="宋体"/>
          <w:color w:val="000000"/>
          <w:szCs w:val="21"/>
        </w:rPr>
        <w:t>《行政法与行政诉讼法学》的考试，了解</w:t>
      </w:r>
      <w:r>
        <w:rPr>
          <w:rFonts w:hint="eastAsia" w:ascii="宋体" w:hAnsi="宋体" w:cs="Arial"/>
          <w:color w:val="000000"/>
          <w:szCs w:val="21"/>
        </w:rPr>
        <w:t>学生对</w:t>
      </w:r>
      <w:r>
        <w:rPr>
          <w:rFonts w:hint="eastAsia" w:ascii="宋体" w:hAnsi="宋体"/>
          <w:color w:val="000000"/>
          <w:szCs w:val="21"/>
        </w:rPr>
        <w:t>行政法与行政诉讼法基本原理、基本原则、行政主体、行政相对人、行政行为、行政立法、行政许可、行政处罚、行政强制、行政协议、行政程序、行政复议、行政赔偿以及行政诉讼</w:t>
      </w:r>
      <w:r>
        <w:rPr>
          <w:rFonts w:hint="eastAsia" w:ascii="宋体" w:hAnsi="宋体" w:cs="Arial"/>
          <w:color w:val="000000"/>
          <w:szCs w:val="21"/>
        </w:rPr>
        <w:t>等基本内容的掌握，</w:t>
      </w:r>
      <w:r>
        <w:rPr>
          <w:rFonts w:hint="eastAsia" w:ascii="宋体" w:hAnsi="宋体" w:cs="黑体"/>
          <w:kern w:val="0"/>
          <w:szCs w:val="21"/>
          <w:lang w:val="zh-CN"/>
        </w:rPr>
        <w:t>考察学生运用行政法与行政诉讼法知识分析问题、解决问题的基本能力。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460" w:lineRule="exact"/>
        <w:ind w:firstLine="422" w:firstLineChars="200"/>
        <w:jc w:val="left"/>
        <w:textAlignment w:val="auto"/>
        <w:outlineLvl w:val="0"/>
        <w:rPr>
          <w:rFonts w:hint="eastAsia" w:ascii="Times New Roman" w:hAnsi="Times New Roman" w:eastAsia="宋体" w:cs="Times New Roman"/>
          <w:b/>
          <w:szCs w:val="21"/>
          <w:lang w:val="zh-CN"/>
        </w:rPr>
      </w:pPr>
      <w:r>
        <w:rPr>
          <w:rFonts w:hint="eastAsia" w:ascii="Times New Roman" w:hAnsi="Times New Roman" w:eastAsia="宋体" w:cs="Times New Roman"/>
          <w:b/>
          <w:szCs w:val="21"/>
          <w:lang w:val="zh-CN"/>
        </w:rPr>
        <w:t>2．考试基本内容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460" w:lineRule="exact"/>
        <w:ind w:right="-61" w:firstLine="420" w:firstLineChars="200"/>
        <w:textAlignment w:val="auto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考试基本内容包括：行政法基本理论、行政法基本原则、行政主体、行政相对人、行政行为、行政立法、行政许可、行政处罚、行政强制、行政协议、行政程序、行政复议、行政赔偿以及行政诉讼</w:t>
      </w:r>
      <w:r>
        <w:rPr>
          <w:rFonts w:hint="eastAsia" w:ascii="宋体" w:hAnsi="宋体" w:cs="Arial"/>
          <w:color w:val="000000"/>
          <w:szCs w:val="21"/>
        </w:rPr>
        <w:t>等</w:t>
      </w:r>
      <w:r>
        <w:rPr>
          <w:rFonts w:hint="eastAsia" w:ascii="宋体" w:hAnsi="宋体"/>
          <w:color w:val="000000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460" w:lineRule="exact"/>
        <w:ind w:firstLine="422" w:firstLineChars="200"/>
        <w:jc w:val="left"/>
        <w:textAlignment w:val="auto"/>
        <w:outlineLvl w:val="0"/>
        <w:rPr>
          <w:rFonts w:hint="eastAsia" w:ascii="Times New Roman" w:hAnsi="Times New Roman" w:eastAsia="宋体" w:cs="Times New Roman"/>
          <w:b/>
          <w:szCs w:val="21"/>
          <w:lang w:val="zh-CN"/>
        </w:rPr>
      </w:pPr>
      <w:r>
        <w:rPr>
          <w:rFonts w:hint="eastAsia" w:ascii="Times New Roman" w:hAnsi="Times New Roman" w:eastAsia="宋体" w:cs="Times New Roman"/>
          <w:b/>
          <w:szCs w:val="21"/>
          <w:lang w:val="zh-CN"/>
        </w:rPr>
        <w:t>3．考试知识点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460" w:lineRule="exact"/>
        <w:ind w:firstLine="315" w:firstLineChars="150"/>
        <w:textAlignment w:val="auto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（1）行政法基本原理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460" w:lineRule="exact"/>
        <w:ind w:firstLine="315" w:firstLineChars="150"/>
        <w:textAlignment w:val="auto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（2）行政法基本原则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460" w:lineRule="exact"/>
        <w:ind w:firstLine="315" w:firstLineChars="150"/>
        <w:textAlignment w:val="auto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（3）行政主体、公务员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460" w:lineRule="exact"/>
        <w:ind w:firstLine="315" w:firstLineChars="150"/>
        <w:textAlignment w:val="auto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（4）行政行为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460" w:lineRule="exact"/>
        <w:ind w:firstLine="315" w:firstLineChars="150"/>
        <w:textAlignment w:val="auto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（5）行政立法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460" w:lineRule="exact"/>
        <w:ind w:firstLine="315" w:firstLineChars="150"/>
        <w:textAlignment w:val="auto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（6）行政许可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460" w:lineRule="exact"/>
        <w:ind w:firstLine="315" w:firstLineChars="150"/>
        <w:textAlignment w:val="auto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（7）行政处罚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460" w:lineRule="exact"/>
        <w:ind w:firstLine="315" w:firstLineChars="150"/>
        <w:textAlignment w:val="auto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（8）行政征收与行政强制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460" w:lineRule="exact"/>
        <w:ind w:firstLine="315" w:firstLineChars="150"/>
        <w:textAlignment w:val="auto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（9）行政协议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460" w:lineRule="exact"/>
        <w:ind w:firstLine="315" w:firstLineChars="150"/>
        <w:textAlignment w:val="auto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（10）行政程序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460" w:lineRule="exact"/>
        <w:ind w:firstLine="315" w:firstLineChars="150"/>
        <w:textAlignment w:val="auto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（11）行政复议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460" w:lineRule="exact"/>
        <w:ind w:firstLine="315" w:firstLineChars="150"/>
        <w:textAlignment w:val="auto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（12）行政赔偿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460" w:lineRule="exact"/>
        <w:ind w:firstLine="315" w:firstLineChars="150"/>
        <w:textAlignment w:val="auto"/>
        <w:rPr>
          <w:rFonts w:ascii="黑体" w:hAnsi="宋体" w:eastAsia="黑体" w:cs="Arial"/>
          <w:bCs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（13）行政诉讼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before="156" w:beforeLines="50" w:line="460" w:lineRule="exact"/>
        <w:textAlignment w:val="auto"/>
        <w:outlineLvl w:val="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三、各部分参考教材或主要参考书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460" w:lineRule="exact"/>
        <w:ind w:firstLine="420" w:firstLineChars="200"/>
        <w:textAlignment w:val="auto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1．《刑法学》（上下册）（马克思主义理论研究和建设工程重点教材），贾宇主编，高等教育出版社202</w:t>
      </w:r>
      <w:r>
        <w:rPr>
          <w:rFonts w:hint="eastAsia" w:ascii="宋体" w:hAnsi="宋体" w:cs="宋体"/>
          <w:color w:val="000000"/>
          <w:szCs w:val="21"/>
          <w:lang w:val="en-US" w:eastAsia="zh-CN"/>
        </w:rPr>
        <w:t>3</w:t>
      </w:r>
      <w:r>
        <w:rPr>
          <w:rFonts w:hint="eastAsia" w:ascii="宋体" w:hAnsi="宋体" w:cs="宋体"/>
          <w:color w:val="000000"/>
          <w:szCs w:val="21"/>
        </w:rPr>
        <w:t>年版；</w:t>
      </w:r>
    </w:p>
    <w:p>
      <w:pPr>
        <w:spacing w:line="360" w:lineRule="auto"/>
        <w:ind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2.《刑法学》</w:t>
      </w:r>
      <w:r>
        <w:rPr>
          <w:rFonts w:hint="eastAsia" w:ascii="宋体" w:hAnsi="宋体" w:cs="宋体"/>
          <w:color w:val="000000"/>
          <w:szCs w:val="21"/>
          <w:lang w:eastAsia="zh-CN"/>
        </w:rPr>
        <w:t>（</w:t>
      </w:r>
      <w:r>
        <w:rPr>
          <w:rFonts w:hint="eastAsia" w:ascii="宋体" w:hAnsi="宋体" w:cs="宋体"/>
          <w:color w:val="000000"/>
          <w:szCs w:val="21"/>
          <w:lang w:val="en-US" w:eastAsia="zh-CN"/>
        </w:rPr>
        <w:t>第十版</w:t>
      </w:r>
      <w:r>
        <w:rPr>
          <w:rFonts w:hint="eastAsia" w:ascii="宋体" w:hAnsi="宋体" w:cs="宋体"/>
          <w:color w:val="000000"/>
          <w:szCs w:val="21"/>
          <w:lang w:eastAsia="zh-CN"/>
        </w:rPr>
        <w:t>）</w:t>
      </w:r>
      <w:r>
        <w:rPr>
          <w:rFonts w:hint="eastAsia" w:ascii="宋体" w:hAnsi="宋体" w:cs="宋体"/>
          <w:color w:val="000000"/>
          <w:szCs w:val="21"/>
        </w:rPr>
        <w:t>，高铭暄、马克昌 主编，北京大学出版社、高等教育出版社2022年版。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460" w:lineRule="exact"/>
        <w:ind w:firstLine="420" w:firstLineChars="200"/>
        <w:textAlignment w:val="auto"/>
        <w:rPr>
          <w:rFonts w:hint="eastAsia" w:eastAsia="宋体"/>
          <w:color w:val="000000"/>
          <w:szCs w:val="21"/>
          <w:lang w:eastAsia="zh-CN"/>
        </w:rPr>
      </w:pPr>
      <w:r>
        <w:rPr>
          <w:rFonts w:hint="eastAsia"/>
          <w:color w:val="000000"/>
          <w:szCs w:val="21"/>
          <w:lang w:val="en-US" w:eastAsia="zh-CN"/>
        </w:rPr>
        <w:t>3</w:t>
      </w:r>
      <w:r>
        <w:rPr>
          <w:rFonts w:hint="eastAsia"/>
          <w:color w:val="000000"/>
          <w:szCs w:val="21"/>
        </w:rPr>
        <w:t>.《行政法与行政诉讼法学》（第二版）（马克思主义理论研究和建设工程重点教材），高等教育出版社2018年版</w:t>
      </w:r>
      <w:r>
        <w:rPr>
          <w:rFonts w:hint="eastAsia"/>
          <w:color w:val="000000"/>
          <w:szCs w:val="21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460" w:lineRule="exact"/>
        <w:ind w:firstLine="420" w:firstLineChars="200"/>
        <w:textAlignment w:val="auto"/>
        <w:rPr>
          <w:color w:val="000000"/>
          <w:szCs w:val="21"/>
        </w:rPr>
      </w:pPr>
      <w:r>
        <w:rPr>
          <w:rFonts w:hint="eastAsia"/>
          <w:color w:val="000000"/>
          <w:szCs w:val="21"/>
          <w:lang w:val="en-US" w:eastAsia="zh-CN"/>
        </w:rPr>
        <w:t>4</w:t>
      </w:r>
      <w:r>
        <w:rPr>
          <w:rFonts w:hint="eastAsia"/>
          <w:color w:val="000000"/>
          <w:szCs w:val="21"/>
        </w:rPr>
        <w:t>.《宪法学》（第二版）（马克思主义理论研究和建设工程重点教材），高等教育出版社2020年版。</w:t>
      </w:r>
    </w:p>
    <w:sectPr>
      <w:headerReference r:id="rId3" w:type="default"/>
      <w:footerReference r:id="rId4" w:type="default"/>
      <w:footerReference r:id="rId5" w:type="even"/>
      <w:pgSz w:w="11164" w:h="15485"/>
      <w:pgMar w:top="1361" w:right="1361" w:bottom="1247" w:left="1361" w:header="851" w:footer="851" w:gutter="0"/>
      <w:pgNumType w:start="13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/>
        <w:sz w:val="21"/>
        <w:szCs w:val="21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0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jc w:val="center"/>
                          </w:pPr>
                          <w:r>
                            <w:rPr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Style w:val="10"/>
                              <w:sz w:val="21"/>
                              <w:szCs w:val="21"/>
                            </w:rPr>
                            <w:instrText xml:space="preserve"> PAGE </w:instrTex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Style w:val="10"/>
                              <w:sz w:val="21"/>
                              <w:szCs w:val="21"/>
                              <w:lang/>
                            </w:rPr>
                            <w:t>16</w: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049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IuWPi7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jc w:val="center"/>
                    </w:pPr>
                    <w:r>
                      <w:rPr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Style w:val="10"/>
                        <w:sz w:val="21"/>
                        <w:szCs w:val="21"/>
                      </w:rPr>
                      <w:instrText xml:space="preserve"> PAGE </w:instrText>
                    </w:r>
                    <w:r>
                      <w:rPr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Style w:val="10"/>
                        <w:sz w:val="21"/>
                        <w:szCs w:val="21"/>
                        <w:lang/>
                      </w:rPr>
                      <w:t>16</w:t>
                    </w:r>
                    <w:r>
                      <w:rPr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,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3NmQxZjc0NmUzMjU2YTAyM2ExM2NjYmVmMmQyYTEifQ=="/>
  </w:docVars>
  <w:rsids>
    <w:rsidRoot w:val="004B65A5"/>
    <w:rsid w:val="00037C37"/>
    <w:rsid w:val="00051AE4"/>
    <w:rsid w:val="00061B4F"/>
    <w:rsid w:val="000762FE"/>
    <w:rsid w:val="00080730"/>
    <w:rsid w:val="0008607A"/>
    <w:rsid w:val="000926D1"/>
    <w:rsid w:val="00093B7C"/>
    <w:rsid w:val="000A5A11"/>
    <w:rsid w:val="000C25FD"/>
    <w:rsid w:val="000D4134"/>
    <w:rsid w:val="000F2674"/>
    <w:rsid w:val="00133B31"/>
    <w:rsid w:val="0013732A"/>
    <w:rsid w:val="00164364"/>
    <w:rsid w:val="001848FB"/>
    <w:rsid w:val="00197544"/>
    <w:rsid w:val="001A090B"/>
    <w:rsid w:val="001A169B"/>
    <w:rsid w:val="001B1D70"/>
    <w:rsid w:val="001C165A"/>
    <w:rsid w:val="001C1FF2"/>
    <w:rsid w:val="001C2F19"/>
    <w:rsid w:val="001E149A"/>
    <w:rsid w:val="001F498E"/>
    <w:rsid w:val="001F515F"/>
    <w:rsid w:val="0020731D"/>
    <w:rsid w:val="0023282D"/>
    <w:rsid w:val="0024344A"/>
    <w:rsid w:val="00252198"/>
    <w:rsid w:val="00272CEA"/>
    <w:rsid w:val="002741B3"/>
    <w:rsid w:val="002806ED"/>
    <w:rsid w:val="002A0AC4"/>
    <w:rsid w:val="002C1050"/>
    <w:rsid w:val="002E0158"/>
    <w:rsid w:val="002E73FA"/>
    <w:rsid w:val="002F5E43"/>
    <w:rsid w:val="00311038"/>
    <w:rsid w:val="0032116D"/>
    <w:rsid w:val="0033096F"/>
    <w:rsid w:val="00341B75"/>
    <w:rsid w:val="003675BD"/>
    <w:rsid w:val="003704C9"/>
    <w:rsid w:val="00375432"/>
    <w:rsid w:val="003A4FD9"/>
    <w:rsid w:val="003B2E24"/>
    <w:rsid w:val="003B48F8"/>
    <w:rsid w:val="003C18C0"/>
    <w:rsid w:val="003C498A"/>
    <w:rsid w:val="003C7168"/>
    <w:rsid w:val="003F4C38"/>
    <w:rsid w:val="00426CC0"/>
    <w:rsid w:val="00443036"/>
    <w:rsid w:val="00443222"/>
    <w:rsid w:val="00454965"/>
    <w:rsid w:val="00485800"/>
    <w:rsid w:val="0049221D"/>
    <w:rsid w:val="004B65A5"/>
    <w:rsid w:val="004B7217"/>
    <w:rsid w:val="004D42EC"/>
    <w:rsid w:val="004E3D99"/>
    <w:rsid w:val="004F3237"/>
    <w:rsid w:val="0051749C"/>
    <w:rsid w:val="00521CC0"/>
    <w:rsid w:val="005257C5"/>
    <w:rsid w:val="00535C1D"/>
    <w:rsid w:val="00571AE5"/>
    <w:rsid w:val="005743BB"/>
    <w:rsid w:val="00581E66"/>
    <w:rsid w:val="00597CBE"/>
    <w:rsid w:val="005A381F"/>
    <w:rsid w:val="005A796B"/>
    <w:rsid w:val="005B105C"/>
    <w:rsid w:val="005B21BB"/>
    <w:rsid w:val="005E2211"/>
    <w:rsid w:val="005E2BE1"/>
    <w:rsid w:val="00610BA5"/>
    <w:rsid w:val="0061256B"/>
    <w:rsid w:val="00624D82"/>
    <w:rsid w:val="006434F6"/>
    <w:rsid w:val="00667D07"/>
    <w:rsid w:val="00673C8B"/>
    <w:rsid w:val="0069404C"/>
    <w:rsid w:val="0069449E"/>
    <w:rsid w:val="006A5BF3"/>
    <w:rsid w:val="006B1B88"/>
    <w:rsid w:val="006E0495"/>
    <w:rsid w:val="00720BB7"/>
    <w:rsid w:val="0072114F"/>
    <w:rsid w:val="00741BA4"/>
    <w:rsid w:val="007470D4"/>
    <w:rsid w:val="00795D20"/>
    <w:rsid w:val="007B0D6C"/>
    <w:rsid w:val="007D6FDB"/>
    <w:rsid w:val="007F4C05"/>
    <w:rsid w:val="00823B73"/>
    <w:rsid w:val="0082529A"/>
    <w:rsid w:val="0086069B"/>
    <w:rsid w:val="00864E9F"/>
    <w:rsid w:val="0087510B"/>
    <w:rsid w:val="00885DD4"/>
    <w:rsid w:val="008879A8"/>
    <w:rsid w:val="00893B85"/>
    <w:rsid w:val="00897213"/>
    <w:rsid w:val="008C06FC"/>
    <w:rsid w:val="008E6259"/>
    <w:rsid w:val="008F1326"/>
    <w:rsid w:val="008F39EE"/>
    <w:rsid w:val="00904A89"/>
    <w:rsid w:val="00907742"/>
    <w:rsid w:val="009119B8"/>
    <w:rsid w:val="00924574"/>
    <w:rsid w:val="009408C1"/>
    <w:rsid w:val="00945AAA"/>
    <w:rsid w:val="00950F29"/>
    <w:rsid w:val="00963130"/>
    <w:rsid w:val="00966A85"/>
    <w:rsid w:val="00971C90"/>
    <w:rsid w:val="00984BED"/>
    <w:rsid w:val="009903B6"/>
    <w:rsid w:val="00991A5E"/>
    <w:rsid w:val="009A62F2"/>
    <w:rsid w:val="009A6931"/>
    <w:rsid w:val="009C5F87"/>
    <w:rsid w:val="009D3628"/>
    <w:rsid w:val="009D7C8C"/>
    <w:rsid w:val="00A55899"/>
    <w:rsid w:val="00A605E9"/>
    <w:rsid w:val="00A67C2E"/>
    <w:rsid w:val="00A76E67"/>
    <w:rsid w:val="00A8099C"/>
    <w:rsid w:val="00A84AD3"/>
    <w:rsid w:val="00A850C8"/>
    <w:rsid w:val="00AD73EE"/>
    <w:rsid w:val="00AE3203"/>
    <w:rsid w:val="00B10A84"/>
    <w:rsid w:val="00B2559D"/>
    <w:rsid w:val="00B53FB4"/>
    <w:rsid w:val="00B54A9F"/>
    <w:rsid w:val="00B63C18"/>
    <w:rsid w:val="00B76E63"/>
    <w:rsid w:val="00B8199E"/>
    <w:rsid w:val="00B95F1E"/>
    <w:rsid w:val="00BB42AE"/>
    <w:rsid w:val="00BC6F72"/>
    <w:rsid w:val="00BE4C51"/>
    <w:rsid w:val="00BF7F92"/>
    <w:rsid w:val="00C037EB"/>
    <w:rsid w:val="00C17384"/>
    <w:rsid w:val="00C176BC"/>
    <w:rsid w:val="00C213CF"/>
    <w:rsid w:val="00C343E2"/>
    <w:rsid w:val="00C404D4"/>
    <w:rsid w:val="00C76400"/>
    <w:rsid w:val="00C85E39"/>
    <w:rsid w:val="00CD0A0A"/>
    <w:rsid w:val="00D00C86"/>
    <w:rsid w:val="00D029C7"/>
    <w:rsid w:val="00D36237"/>
    <w:rsid w:val="00D43919"/>
    <w:rsid w:val="00D65759"/>
    <w:rsid w:val="00D76B44"/>
    <w:rsid w:val="00D94FF9"/>
    <w:rsid w:val="00DD61B3"/>
    <w:rsid w:val="00E002CA"/>
    <w:rsid w:val="00E1145D"/>
    <w:rsid w:val="00E278B6"/>
    <w:rsid w:val="00E31480"/>
    <w:rsid w:val="00E401FA"/>
    <w:rsid w:val="00E6651A"/>
    <w:rsid w:val="00E8034E"/>
    <w:rsid w:val="00E92D13"/>
    <w:rsid w:val="00EB362E"/>
    <w:rsid w:val="00EB59DB"/>
    <w:rsid w:val="00EC0163"/>
    <w:rsid w:val="00EC6FF8"/>
    <w:rsid w:val="00ED441D"/>
    <w:rsid w:val="00EE2E02"/>
    <w:rsid w:val="00EE3A0D"/>
    <w:rsid w:val="00EF106B"/>
    <w:rsid w:val="00EF1CE7"/>
    <w:rsid w:val="00F02D05"/>
    <w:rsid w:val="00F13126"/>
    <w:rsid w:val="00F24629"/>
    <w:rsid w:val="00F37904"/>
    <w:rsid w:val="00F70D0A"/>
    <w:rsid w:val="00F8636E"/>
    <w:rsid w:val="00F9484E"/>
    <w:rsid w:val="00FB29B1"/>
    <w:rsid w:val="00FD70E6"/>
    <w:rsid w:val="00FE5C11"/>
    <w:rsid w:val="00FE73E9"/>
    <w:rsid w:val="00FF599C"/>
    <w:rsid w:val="00FF67C8"/>
    <w:rsid w:val="022A618E"/>
    <w:rsid w:val="02E871C5"/>
    <w:rsid w:val="09813926"/>
    <w:rsid w:val="0E190095"/>
    <w:rsid w:val="0E3E3F40"/>
    <w:rsid w:val="13436D8E"/>
    <w:rsid w:val="18C834D8"/>
    <w:rsid w:val="1A25774A"/>
    <w:rsid w:val="1EDF14F6"/>
    <w:rsid w:val="22D13745"/>
    <w:rsid w:val="26FE4632"/>
    <w:rsid w:val="2C853DB7"/>
    <w:rsid w:val="2D33391C"/>
    <w:rsid w:val="2FC614F8"/>
    <w:rsid w:val="31C52AEE"/>
    <w:rsid w:val="36C74752"/>
    <w:rsid w:val="383F6C65"/>
    <w:rsid w:val="3B5A236B"/>
    <w:rsid w:val="410A1A9F"/>
    <w:rsid w:val="42D668B2"/>
    <w:rsid w:val="453B1089"/>
    <w:rsid w:val="5A5C7E3F"/>
    <w:rsid w:val="5AB56933"/>
    <w:rsid w:val="5C283197"/>
    <w:rsid w:val="5C5A6C02"/>
    <w:rsid w:val="5CE02E31"/>
    <w:rsid w:val="5D7303C5"/>
    <w:rsid w:val="5F890874"/>
    <w:rsid w:val="625C2F1D"/>
    <w:rsid w:val="63D122D9"/>
    <w:rsid w:val="67924924"/>
    <w:rsid w:val="723368CF"/>
    <w:rsid w:val="73A769EB"/>
    <w:rsid w:val="7430627A"/>
    <w:rsid w:val="748C7E43"/>
    <w:rsid w:val="763B06CF"/>
    <w:rsid w:val="7FAF59E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1"/>
    <w:uiPriority w:val="0"/>
    <w:rPr>
      <w:rFonts w:ascii="宋体"/>
      <w:sz w:val="18"/>
      <w:szCs w:val="18"/>
    </w:rPr>
  </w:style>
  <w:style w:type="paragraph" w:styleId="3">
    <w:name w:val="Body Text Indent"/>
    <w:basedOn w:val="1"/>
    <w:link w:val="12"/>
    <w:uiPriority w:val="0"/>
    <w:pPr>
      <w:spacing w:after="120"/>
      <w:ind w:left="420" w:leftChars="200"/>
    </w:pPr>
  </w:style>
  <w:style w:type="paragraph" w:styleId="4">
    <w:name w:val="Balloon Text"/>
    <w:basedOn w:val="1"/>
    <w:semiHidden/>
    <w:uiPriority w:val="0"/>
    <w:rPr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uiPriority w:val="0"/>
    <w:pPr>
      <w:widowControl w:val="0"/>
      <w:jc w:val="both"/>
    </w:pPr>
    <w:rPr>
      <w:lang w:val="en-US" w:eastAsia="zh-CN" w:bidi="ar-SA"/>
    </w:rPr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uiPriority w:val="0"/>
  </w:style>
  <w:style w:type="character" w:customStyle="1" w:styleId="11">
    <w:name w:val="文档结构图 Char"/>
    <w:basedOn w:val="9"/>
    <w:link w:val="2"/>
    <w:uiPriority w:val="0"/>
    <w:rPr>
      <w:rFonts w:ascii="宋体"/>
      <w:kern w:val="2"/>
      <w:sz w:val="18"/>
      <w:szCs w:val="18"/>
    </w:rPr>
  </w:style>
  <w:style w:type="character" w:customStyle="1" w:styleId="12">
    <w:name w:val="正文文本缩进 Char"/>
    <w:link w:val="3"/>
    <w:uiPriority w:val="0"/>
    <w:rPr>
      <w:kern w:val="2"/>
      <w:sz w:val="21"/>
      <w:szCs w:val="24"/>
    </w:rPr>
  </w:style>
  <w:style w:type="paragraph" w:customStyle="1" w:styleId="13">
    <w:name w:val=" Char Char1 Char"/>
    <w:basedOn w:val="1"/>
    <w:semiHidden/>
    <w:uiPriority w:val="0"/>
  </w:style>
  <w:style w:type="paragraph" w:styleId="14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jh</Company>
  <Pages>5</Pages>
  <Words>2457</Words>
  <Characters>2504</Characters>
  <Lines>18</Lines>
  <Paragraphs>5</Paragraphs>
  <TotalTime>0</TotalTime>
  <ScaleCrop>false</ScaleCrop>
  <LinksUpToDate>false</LinksUpToDate>
  <CharactersWithSpaces>2510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2017-09-12T08:41:00Z</dcterms:created>
  <dc:creator>jh</dc:creator>
  <cp:lastModifiedBy>vertesyuan</cp:lastModifiedBy>
  <cp:lastPrinted>2023-06-30T02:02:43Z</cp:lastPrinted>
  <dcterms:modified xsi:type="dcterms:W3CDTF">2023-12-05T05:06:41Z</dcterms:modified>
  <dc:title>浙江师范大学2009年硕士研究生入学考试复试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KSORubyTemplateID">
    <vt:lpwstr>6</vt:lpwstr>
  </property>
  <property fmtid="{D5CDD505-2E9C-101B-9397-08002B2CF9AE}" pid="4" name="ICV">
    <vt:lpwstr>4CC8DF38D9E145F59C2FD3D8F76B1C41_13</vt:lpwstr>
  </property>
</Properties>
</file>