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eastAsia="黑体"/>
          <w:b/>
          <w:sz w:val="32"/>
          <w:szCs w:val="32"/>
        </w:rPr>
      </w:pPr>
      <w:bookmarkStart w:id="0" w:name="_GoBack"/>
      <w:bookmarkEnd w:id="0"/>
    </w:p>
    <w:p>
      <w:pPr>
        <w:spacing w:line="400" w:lineRule="exact"/>
        <w:jc w:val="center"/>
        <w:rPr>
          <w:rFonts w:hint="eastAsia" w:eastAsia="黑体"/>
          <w:b/>
          <w:sz w:val="32"/>
          <w:szCs w:val="32"/>
          <w:lang w:eastAsia="zh-CN"/>
        </w:rPr>
      </w:pPr>
      <w:r>
        <w:rPr>
          <w:rFonts w:eastAsia="黑体"/>
          <w:b/>
          <w:sz w:val="32"/>
          <w:szCs w:val="32"/>
        </w:rPr>
        <w:t>202</w:t>
      </w:r>
      <w:r>
        <w:rPr>
          <w:rFonts w:hint="eastAsia" w:eastAsia="黑体"/>
          <w:b/>
          <w:sz w:val="32"/>
          <w:szCs w:val="32"/>
          <w:lang w:val="en-US" w:eastAsia="zh-CN"/>
        </w:rPr>
        <w:t>4</w:t>
      </w:r>
      <w:r>
        <w:rPr>
          <w:rFonts w:eastAsia="黑体"/>
          <w:b/>
          <w:sz w:val="32"/>
          <w:szCs w:val="32"/>
        </w:rPr>
        <w:t>年宁波大学硕士研究生招生考试初试科目</w:t>
      </w:r>
    </w:p>
    <w:p>
      <w:pPr>
        <w:spacing w:line="400" w:lineRule="exact"/>
        <w:jc w:val="center"/>
        <w:rPr>
          <w:rFonts w:eastAsia="黑体"/>
          <w:b/>
          <w:sz w:val="32"/>
          <w:szCs w:val="32"/>
        </w:rPr>
      </w:pPr>
      <w:r>
        <w:rPr>
          <w:rFonts w:eastAsia="黑体"/>
          <w:b/>
          <w:sz w:val="32"/>
          <w:szCs w:val="32"/>
        </w:rPr>
        <w:t>考　试　大　纲</w:t>
      </w:r>
    </w:p>
    <w:tbl>
      <w:tblPr>
        <w:tblStyle w:val="7"/>
        <w:tblW w:w="0" w:type="auto"/>
        <w:tblInd w:w="108" w:type="dxa"/>
        <w:tblLayout w:type="fixed"/>
        <w:tblCellMar>
          <w:top w:w="0" w:type="dxa"/>
          <w:left w:w="108" w:type="dxa"/>
          <w:bottom w:w="0" w:type="dxa"/>
          <w:right w:w="108" w:type="dxa"/>
        </w:tblCellMar>
      </w:tblPr>
      <w:tblGrid>
        <w:gridCol w:w="1620"/>
        <w:gridCol w:w="6840"/>
      </w:tblGrid>
      <w:tr>
        <w:tblPrEx>
          <w:tblCellMar>
            <w:top w:w="0" w:type="dxa"/>
            <w:left w:w="108" w:type="dxa"/>
            <w:bottom w:w="0" w:type="dxa"/>
            <w:right w:w="108" w:type="dxa"/>
          </w:tblCellMar>
        </w:tblPrEx>
        <w:trPr>
          <w:wBefore w:w="0" w:type="dxa"/>
          <w:wAfter w:w="0" w:type="dxa"/>
          <w:trHeight w:val="435" w:hRule="atLeast"/>
        </w:trPr>
        <w:tc>
          <w:tcPr>
            <w:tcW w:w="1620" w:type="dxa"/>
            <w:noWrap w:val="0"/>
            <w:vAlign w:val="bottom"/>
          </w:tcPr>
          <w:p>
            <w:pPr>
              <w:spacing w:after="46" w:afterLines="15"/>
              <w:ind w:left="-105" w:leftChars="-50" w:right="-105" w:rightChars="-50"/>
              <w:rPr>
                <w:b/>
                <w:szCs w:val="21"/>
              </w:rPr>
            </w:pPr>
            <w:r>
              <w:rPr>
                <w:b/>
                <w:szCs w:val="21"/>
              </w:rPr>
              <w:t>科目代码、名称:</w:t>
            </w:r>
          </w:p>
        </w:tc>
        <w:tc>
          <w:tcPr>
            <w:tcW w:w="6840" w:type="dxa"/>
            <w:tcBorders>
              <w:bottom w:val="single" w:color="auto" w:sz="4" w:space="0"/>
            </w:tcBorders>
            <w:noWrap w:val="0"/>
            <w:vAlign w:val="bottom"/>
          </w:tcPr>
          <w:p>
            <w:pPr>
              <w:pStyle w:val="2"/>
              <w:spacing w:before="78" w:beforeLines="25" w:after="31" w:afterLines="10" w:line="240" w:lineRule="auto"/>
              <w:jc w:val="center"/>
              <w:rPr>
                <w:sz w:val="21"/>
                <w:szCs w:val="21"/>
              </w:rPr>
            </w:pPr>
            <w:r>
              <w:rPr>
                <w:color w:val="000000"/>
                <w:sz w:val="21"/>
                <w:szCs w:val="21"/>
              </w:rPr>
              <w:t>892机械原理</w:t>
            </w:r>
          </w:p>
        </w:tc>
      </w:tr>
    </w:tbl>
    <w:p>
      <w:pPr>
        <w:spacing w:before="312" w:beforeLines="100" w:after="31" w:afterLines="10" w:line="360" w:lineRule="auto"/>
        <w:rPr>
          <w:b/>
          <w:szCs w:val="21"/>
        </w:rPr>
      </w:pPr>
      <w:r>
        <w:rPr>
          <w:b/>
          <w:sz w:val="24"/>
        </w:rPr>
        <w:t xml:space="preserve">一、考试形式与试卷结构 </w:t>
      </w:r>
      <w:r>
        <w:rPr>
          <w:b/>
          <w:szCs w:val="21"/>
        </w:rPr>
        <w:t xml:space="preserve">   </w:t>
      </w:r>
    </w:p>
    <w:p>
      <w:pPr>
        <w:pStyle w:val="13"/>
        <w:numPr>
          <w:ilvl w:val="0"/>
          <w:numId w:val="1"/>
        </w:numPr>
        <w:spacing w:before="31" w:beforeLines="10" w:after="31" w:afterLines="10" w:line="360" w:lineRule="auto"/>
        <w:ind w:firstLine="422"/>
        <w:rPr>
          <w:b/>
          <w:szCs w:val="21"/>
        </w:rPr>
      </w:pPr>
      <w:r>
        <w:rPr>
          <w:b/>
          <w:szCs w:val="21"/>
        </w:rPr>
        <w:t>试卷满分值及考试时间</w:t>
      </w:r>
    </w:p>
    <w:p>
      <w:pPr>
        <w:pStyle w:val="13"/>
        <w:spacing w:before="31" w:beforeLines="10" w:after="31" w:afterLines="10" w:line="360" w:lineRule="auto"/>
        <w:ind w:firstLine="0" w:firstLineChars="0"/>
        <w:rPr>
          <w:rFonts w:eastAsia="新宋体"/>
          <w:szCs w:val="21"/>
        </w:rPr>
      </w:pPr>
      <w:r>
        <w:rPr>
          <w:rFonts w:eastAsia="新宋体"/>
          <w:b/>
          <w:bCs/>
          <w:color w:val="FF0000"/>
          <w:szCs w:val="21"/>
        </w:rPr>
        <w:t xml:space="preserve">   </w:t>
      </w:r>
      <w:r>
        <w:rPr>
          <w:rFonts w:eastAsia="楷体"/>
          <w:b/>
          <w:bCs/>
          <w:color w:val="FF0000"/>
          <w:szCs w:val="21"/>
        </w:rPr>
        <w:t xml:space="preserve"> </w:t>
      </w:r>
      <w:r>
        <w:rPr>
          <w:rFonts w:eastAsia="楷体"/>
          <w:b/>
          <w:bCs/>
          <w:color w:val="FF0000"/>
          <w:sz w:val="24"/>
        </w:rPr>
        <w:t xml:space="preserve"> </w:t>
      </w:r>
      <w:r>
        <w:rPr>
          <w:rFonts w:eastAsia="新宋体"/>
          <w:szCs w:val="21"/>
        </w:rPr>
        <w:t>本试卷满分为150分，考试时间为180分钟。</w:t>
      </w:r>
    </w:p>
    <w:p>
      <w:pPr>
        <w:pStyle w:val="12"/>
        <w:spacing w:before="31" w:beforeLines="10" w:after="31" w:afterLines="10" w:line="360" w:lineRule="auto"/>
        <w:ind w:firstLine="0" w:firstLineChars="0"/>
        <w:rPr>
          <w:rFonts w:eastAsia="新宋体"/>
          <w:b/>
          <w:szCs w:val="21"/>
        </w:rPr>
      </w:pPr>
      <w:r>
        <w:rPr>
          <w:rFonts w:eastAsia="新宋体"/>
          <w:b/>
          <w:szCs w:val="21"/>
        </w:rPr>
        <w:t xml:space="preserve">    （二）答题方式</w:t>
      </w:r>
    </w:p>
    <w:p>
      <w:pPr>
        <w:pStyle w:val="12"/>
        <w:spacing w:before="31" w:beforeLines="10" w:after="31" w:afterLines="10" w:line="360" w:lineRule="auto"/>
        <w:rPr>
          <w:rFonts w:eastAsia="新宋体"/>
          <w:szCs w:val="21"/>
        </w:rPr>
      </w:pPr>
      <w:r>
        <w:rPr>
          <w:rFonts w:eastAsia="新宋体"/>
          <w:szCs w:val="21"/>
        </w:rPr>
        <w:t xml:space="preserve"> 答题方式为闭卷、笔试。试卷由试题和答题纸组成；答案必须写在答题纸（由考点提供）相应的位置上。</w:t>
      </w:r>
    </w:p>
    <w:p>
      <w:pPr>
        <w:pStyle w:val="12"/>
        <w:spacing w:before="31" w:beforeLines="10" w:after="31" w:afterLines="10" w:line="360" w:lineRule="auto"/>
        <w:ind w:firstLine="422"/>
        <w:rPr>
          <w:b/>
          <w:szCs w:val="21"/>
        </w:rPr>
      </w:pPr>
      <w:r>
        <w:rPr>
          <w:rFonts w:eastAsia="新宋体"/>
          <w:b/>
          <w:szCs w:val="21"/>
        </w:rPr>
        <w:t>（三）试卷内容结构</w:t>
      </w:r>
    </w:p>
    <w:p>
      <w:pPr>
        <w:adjustRightInd w:val="0"/>
        <w:snapToGrid w:val="0"/>
        <w:spacing w:line="360" w:lineRule="auto"/>
        <w:ind w:firstLine="420" w:firstLineChars="200"/>
        <w:rPr>
          <w:color w:val="000000"/>
          <w:szCs w:val="21"/>
        </w:rPr>
      </w:pPr>
      <w:r>
        <w:rPr>
          <w:color w:val="000000"/>
          <w:szCs w:val="21"/>
        </w:rPr>
        <w:t>考试内容主要包括</w:t>
      </w:r>
      <w:r>
        <w:rPr>
          <w:bCs/>
          <w:szCs w:val="21"/>
        </w:rPr>
        <w:t>平面机构的结构分析、平面机构运动分析、平面机构的力分析和机械效率、</w:t>
      </w:r>
      <w:r>
        <w:rPr>
          <w:szCs w:val="21"/>
        </w:rPr>
        <w:t>刚性回转件的平衡、机械速度波动的调节、</w:t>
      </w:r>
      <w:r>
        <w:rPr>
          <w:bCs/>
          <w:szCs w:val="21"/>
        </w:rPr>
        <w:t>平面连杆机构及其设计、</w:t>
      </w:r>
      <w:r>
        <w:rPr>
          <w:szCs w:val="21"/>
        </w:rPr>
        <w:t>凸轮机构及其设计、齿轮机构及其设计、轮系及其设计、其他常用机构</w:t>
      </w:r>
      <w:r>
        <w:rPr>
          <w:color w:val="000000"/>
          <w:szCs w:val="21"/>
        </w:rPr>
        <w:t>。</w:t>
      </w:r>
    </w:p>
    <w:p>
      <w:pPr>
        <w:pStyle w:val="12"/>
        <w:spacing w:before="31" w:beforeLines="10" w:after="31" w:afterLines="10" w:line="360" w:lineRule="auto"/>
        <w:ind w:firstLine="422"/>
        <w:rPr>
          <w:rFonts w:eastAsia="新宋体"/>
          <w:b/>
          <w:szCs w:val="21"/>
        </w:rPr>
      </w:pPr>
      <w:r>
        <w:rPr>
          <w:rFonts w:eastAsia="新宋体"/>
          <w:b/>
          <w:szCs w:val="21"/>
        </w:rPr>
        <w:t>（四）试卷题型结构</w:t>
      </w:r>
    </w:p>
    <w:p>
      <w:pPr>
        <w:spacing w:line="360" w:lineRule="auto"/>
        <w:ind w:firstLine="525" w:firstLineChars="250"/>
        <w:rPr>
          <w:color w:val="auto"/>
          <w:szCs w:val="21"/>
        </w:rPr>
      </w:pPr>
      <w:r>
        <w:rPr>
          <w:rFonts w:hint="eastAsia"/>
          <w:color w:val="auto"/>
          <w:szCs w:val="21"/>
        </w:rPr>
        <w:t>1、简</w:t>
      </w:r>
      <w:r>
        <w:rPr>
          <w:color w:val="auto"/>
          <w:szCs w:val="21"/>
        </w:rPr>
        <w:t>答题</w:t>
      </w:r>
    </w:p>
    <w:p>
      <w:pPr>
        <w:spacing w:line="360" w:lineRule="auto"/>
        <w:ind w:firstLine="525" w:firstLineChars="250"/>
        <w:rPr>
          <w:color w:val="auto"/>
          <w:szCs w:val="18"/>
        </w:rPr>
      </w:pPr>
      <w:r>
        <w:rPr>
          <w:rFonts w:hint="eastAsia"/>
          <w:color w:val="auto"/>
          <w:szCs w:val="21"/>
        </w:rPr>
        <w:t>2、</w:t>
      </w:r>
      <w:r>
        <w:rPr>
          <w:color w:val="auto"/>
          <w:szCs w:val="18"/>
        </w:rPr>
        <w:t>计算题</w:t>
      </w:r>
    </w:p>
    <w:p>
      <w:pPr>
        <w:spacing w:line="360" w:lineRule="auto"/>
        <w:ind w:firstLine="525" w:firstLineChars="250"/>
        <w:rPr>
          <w:color w:val="auto"/>
          <w:szCs w:val="18"/>
        </w:rPr>
      </w:pPr>
      <w:r>
        <w:rPr>
          <w:rFonts w:hint="eastAsia"/>
          <w:color w:val="auto"/>
          <w:szCs w:val="18"/>
        </w:rPr>
        <w:t>3、</w:t>
      </w:r>
      <w:r>
        <w:rPr>
          <w:color w:val="auto"/>
          <w:szCs w:val="18"/>
        </w:rPr>
        <w:t>分析设计题</w:t>
      </w:r>
    </w:p>
    <w:p>
      <w:pPr>
        <w:spacing w:line="360" w:lineRule="auto"/>
        <w:rPr>
          <w:b/>
          <w:sz w:val="24"/>
        </w:rPr>
      </w:pPr>
      <w:r>
        <w:rPr>
          <w:b/>
          <w:sz w:val="24"/>
        </w:rPr>
        <w:t>二、考查目标</w:t>
      </w:r>
    </w:p>
    <w:p>
      <w:pPr>
        <w:spacing w:line="360" w:lineRule="auto"/>
        <w:ind w:firstLine="420" w:firstLineChars="200"/>
        <w:rPr>
          <w:color w:val="000000"/>
          <w:szCs w:val="21"/>
        </w:rPr>
      </w:pPr>
      <w:r>
        <w:rPr>
          <w:color w:val="000000"/>
          <w:szCs w:val="21"/>
        </w:rPr>
        <w:t>课程考试的目的在于测试考生对于机械原理相关的基本概念、基本理论、基础知识的掌握情况、机构的综合分析设计以及解决实际问题的能力，主要目标包括：1.掌握常用机构主要类型、特点、应用等基本知识；2．掌握常用机构的运动特性及设计基本理论与基本方法、机械动力学的基本原理和计算方法；3. 具有能综合运用上述基本知识、基本理论与基本方法解决实际设计问题的能力。</w:t>
      </w:r>
    </w:p>
    <w:p>
      <w:pPr>
        <w:numPr>
          <w:ilvl w:val="0"/>
          <w:numId w:val="2"/>
        </w:numPr>
        <w:spacing w:before="31" w:beforeLines="10" w:after="31" w:afterLines="10" w:line="360" w:lineRule="auto"/>
        <w:rPr>
          <w:b/>
          <w:sz w:val="24"/>
        </w:rPr>
      </w:pPr>
      <w:r>
        <w:rPr>
          <w:b/>
          <w:sz w:val="24"/>
        </w:rPr>
        <w:t>考查范围或考试内容概要</w:t>
      </w:r>
    </w:p>
    <w:p>
      <w:pPr>
        <w:adjustRightInd w:val="0"/>
        <w:snapToGrid w:val="0"/>
        <w:spacing w:line="360" w:lineRule="auto"/>
        <w:rPr>
          <w:szCs w:val="21"/>
        </w:rPr>
      </w:pPr>
      <w:r>
        <w:rPr>
          <w:color w:val="000000"/>
          <w:szCs w:val="21"/>
        </w:rPr>
        <w:t xml:space="preserve">  </w:t>
      </w:r>
      <w:r>
        <w:rPr>
          <w:szCs w:val="21"/>
        </w:rPr>
        <w:t xml:space="preserve">  第一部分：</w:t>
      </w:r>
      <w:r>
        <w:rPr>
          <w:bCs/>
          <w:szCs w:val="21"/>
        </w:rPr>
        <w:t>平面机构的结构分析</w:t>
      </w:r>
      <w:r>
        <w:rPr>
          <w:szCs w:val="21"/>
        </w:rPr>
        <w:t xml:space="preserve"> </w:t>
      </w:r>
    </w:p>
    <w:p>
      <w:pPr>
        <w:pStyle w:val="6"/>
        <w:numPr>
          <w:ilvl w:val="0"/>
          <w:numId w:val="3"/>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理解零件、构件、运动副及运动链、机构、机械、机器的概念，了解机构引入运动副之后运动所受到的约束。</w:t>
      </w:r>
    </w:p>
    <w:p>
      <w:pPr>
        <w:pStyle w:val="6"/>
        <w:numPr>
          <w:ilvl w:val="0"/>
          <w:numId w:val="3"/>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掌握机构运动简图的绘制。</w:t>
      </w:r>
    </w:p>
    <w:p>
      <w:pPr>
        <w:pStyle w:val="6"/>
        <w:numPr>
          <w:ilvl w:val="0"/>
          <w:numId w:val="3"/>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掌握平面机构的自由度计算及机构具有确定运动的条件，并能识别机构中的复合铰链、局部自由度和虚约束。</w:t>
      </w:r>
    </w:p>
    <w:p>
      <w:pPr>
        <w:pStyle w:val="6"/>
        <w:numPr>
          <w:ilvl w:val="0"/>
          <w:numId w:val="3"/>
        </w:numPr>
        <w:snapToGrid w:val="0"/>
        <w:spacing w:before="0" w:beforeAutospacing="0" w:after="0" w:afterAutospacing="0" w:line="360" w:lineRule="auto"/>
        <w:ind w:left="777" w:hanging="357"/>
        <w:rPr>
          <w:rFonts w:ascii="Times New Roman" w:hAnsi="Times New Roman"/>
          <w:color w:val="auto"/>
          <w:sz w:val="21"/>
          <w:szCs w:val="21"/>
        </w:rPr>
      </w:pPr>
      <w:r>
        <w:rPr>
          <w:rFonts w:ascii="Times New Roman" w:hAnsi="Times New Roman"/>
          <w:color w:val="auto"/>
          <w:sz w:val="21"/>
          <w:szCs w:val="21"/>
        </w:rPr>
        <w:t>掌握平面机构的高副低代方法和</w:t>
      </w:r>
      <w:r>
        <w:rPr>
          <w:rFonts w:hint="eastAsia" w:cs="宋体"/>
          <w:color w:val="auto"/>
          <w:sz w:val="21"/>
          <w:szCs w:val="21"/>
        </w:rPr>
        <w:t>Ⅱ</w:t>
      </w:r>
      <w:r>
        <w:rPr>
          <w:rFonts w:ascii="Times New Roman" w:hAnsi="Times New Roman"/>
          <w:color w:val="auto"/>
          <w:sz w:val="21"/>
          <w:szCs w:val="21"/>
        </w:rPr>
        <w:t>级、</w:t>
      </w:r>
      <w:r>
        <w:rPr>
          <w:rFonts w:hint="eastAsia" w:cs="宋体"/>
          <w:color w:val="auto"/>
          <w:sz w:val="21"/>
          <w:szCs w:val="21"/>
        </w:rPr>
        <w:t>Ⅲ</w:t>
      </w:r>
      <w:r>
        <w:rPr>
          <w:rFonts w:ascii="Times New Roman" w:hAnsi="Times New Roman"/>
          <w:color w:val="auto"/>
          <w:sz w:val="21"/>
          <w:szCs w:val="21"/>
        </w:rPr>
        <w:t>级杆组的结构特点，掌握平面机构的组成原理和结构分析方法。</w:t>
      </w:r>
    </w:p>
    <w:p>
      <w:pPr>
        <w:pStyle w:val="5"/>
        <w:spacing w:line="360" w:lineRule="auto"/>
        <w:ind w:firstLine="420" w:firstLineChars="200"/>
        <w:rPr>
          <w:rFonts w:ascii="Times New Roman" w:hAnsi="Times New Roman" w:eastAsia="宋体"/>
          <w:bCs/>
          <w:kern w:val="2"/>
          <w:sz w:val="21"/>
          <w:szCs w:val="21"/>
        </w:rPr>
      </w:pPr>
      <w:r>
        <w:rPr>
          <w:rFonts w:ascii="Times New Roman" w:hAnsi="Times New Roman" w:eastAsia="宋体"/>
          <w:bCs/>
          <w:kern w:val="2"/>
          <w:sz w:val="21"/>
          <w:szCs w:val="21"/>
        </w:rPr>
        <w:t>第二部分：平面机构运动分析</w:t>
      </w:r>
    </w:p>
    <w:p>
      <w:pPr>
        <w:pStyle w:val="6"/>
        <w:numPr>
          <w:ilvl w:val="0"/>
          <w:numId w:val="4"/>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理解速度瞬心的概念，掌握机构速度瞬心的确定方法以及速度瞬心法在机构速度分析中的应用。</w:t>
      </w:r>
    </w:p>
    <w:p>
      <w:pPr>
        <w:pStyle w:val="6"/>
        <w:numPr>
          <w:ilvl w:val="0"/>
          <w:numId w:val="4"/>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掌握应用矢量方程图解法作平面机构的位置、速度和加速度分析。</w:t>
      </w:r>
    </w:p>
    <w:p>
      <w:pPr>
        <w:pStyle w:val="6"/>
        <w:numPr>
          <w:ilvl w:val="0"/>
          <w:numId w:val="4"/>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熟悉用解析法作平面机构的位置、速度、加速度分析的思路。</w:t>
      </w:r>
    </w:p>
    <w:p>
      <w:pPr>
        <w:pStyle w:val="6"/>
        <w:snapToGrid w:val="0"/>
        <w:spacing w:before="0" w:beforeAutospacing="0" w:after="0" w:afterAutospacing="0" w:line="360" w:lineRule="auto"/>
        <w:ind w:firstLine="470" w:firstLineChars="224"/>
        <w:rPr>
          <w:rFonts w:ascii="Times New Roman" w:hAnsi="Times New Roman"/>
          <w:bCs/>
          <w:color w:val="auto"/>
          <w:sz w:val="21"/>
          <w:szCs w:val="21"/>
        </w:rPr>
      </w:pPr>
      <w:r>
        <w:rPr>
          <w:rFonts w:ascii="Times New Roman" w:hAnsi="Times New Roman"/>
          <w:color w:val="auto"/>
          <w:sz w:val="21"/>
          <w:szCs w:val="21"/>
        </w:rPr>
        <w:t>第三部分：</w:t>
      </w:r>
      <w:r>
        <w:rPr>
          <w:rFonts w:ascii="Times New Roman" w:hAnsi="Times New Roman"/>
          <w:bCs/>
          <w:color w:val="auto"/>
          <w:sz w:val="21"/>
          <w:szCs w:val="21"/>
        </w:rPr>
        <w:t>平面机构的力分析和机械效率</w:t>
      </w:r>
    </w:p>
    <w:p>
      <w:pPr>
        <w:pStyle w:val="6"/>
        <w:numPr>
          <w:ilvl w:val="0"/>
          <w:numId w:val="5"/>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了解平面连杆机构动态静力分析数学模型的建立思路。</w:t>
      </w:r>
    </w:p>
    <w:p>
      <w:pPr>
        <w:pStyle w:val="6"/>
        <w:numPr>
          <w:ilvl w:val="0"/>
          <w:numId w:val="5"/>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掌握</w:t>
      </w:r>
      <w:r>
        <w:rPr>
          <w:rFonts w:ascii="Times New Roman" w:hAnsi="Times New Roman"/>
          <w:color w:val="auto"/>
          <w:kern w:val="2"/>
          <w:sz w:val="21"/>
          <w:szCs w:val="21"/>
        </w:rPr>
        <w:t>运动副中摩擦力的确定、计入运动副摩擦时的机构静力分析方法。</w:t>
      </w:r>
    </w:p>
    <w:p>
      <w:pPr>
        <w:pStyle w:val="6"/>
        <w:numPr>
          <w:ilvl w:val="0"/>
          <w:numId w:val="5"/>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kern w:val="2"/>
          <w:sz w:val="21"/>
          <w:szCs w:val="21"/>
        </w:rPr>
        <w:t>掌握机械效率及计算方法，深入理解机械自锁概念，能通过力分析或效率分析进行机械自锁性判别和自锁条件的建立。</w:t>
      </w:r>
    </w:p>
    <w:p>
      <w:pPr>
        <w:pStyle w:val="6"/>
        <w:snapToGrid w:val="0"/>
        <w:spacing w:before="0" w:beforeAutospacing="0" w:after="0" w:afterAutospacing="0" w:line="360" w:lineRule="auto"/>
        <w:ind w:firstLine="470" w:firstLineChars="224"/>
        <w:rPr>
          <w:rFonts w:ascii="Times New Roman" w:hAnsi="Times New Roman"/>
          <w:color w:val="auto"/>
          <w:sz w:val="21"/>
          <w:szCs w:val="21"/>
        </w:rPr>
      </w:pPr>
      <w:r>
        <w:rPr>
          <w:rFonts w:ascii="Times New Roman" w:hAnsi="Times New Roman"/>
          <w:bCs/>
          <w:color w:val="auto"/>
          <w:sz w:val="21"/>
          <w:szCs w:val="21"/>
        </w:rPr>
        <w:t>第四部分：</w:t>
      </w:r>
      <w:r>
        <w:rPr>
          <w:rFonts w:ascii="Times New Roman" w:hAnsi="Times New Roman"/>
          <w:color w:val="auto"/>
          <w:sz w:val="21"/>
          <w:szCs w:val="21"/>
        </w:rPr>
        <w:t>刚性回转件的平衡</w:t>
      </w:r>
    </w:p>
    <w:p>
      <w:pPr>
        <w:pStyle w:val="6"/>
        <w:numPr>
          <w:ilvl w:val="0"/>
          <w:numId w:val="6"/>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掌握刚性回转件的静平衡与动平衡的</w:t>
      </w:r>
      <w:r>
        <w:rPr>
          <w:rFonts w:ascii="Times New Roman" w:hAnsi="Times New Roman"/>
          <w:color w:val="auto"/>
          <w:kern w:val="2"/>
          <w:sz w:val="21"/>
          <w:szCs w:val="21"/>
        </w:rPr>
        <w:t>原理和平衡设计计算方法。</w:t>
      </w:r>
    </w:p>
    <w:p>
      <w:pPr>
        <w:pStyle w:val="6"/>
        <w:numPr>
          <w:ilvl w:val="0"/>
          <w:numId w:val="6"/>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kern w:val="2"/>
          <w:sz w:val="21"/>
          <w:szCs w:val="21"/>
        </w:rPr>
        <w:t>了解平面机构的平衡原理。</w:t>
      </w:r>
    </w:p>
    <w:p>
      <w:pPr>
        <w:pStyle w:val="6"/>
        <w:snapToGrid w:val="0"/>
        <w:spacing w:before="0" w:beforeAutospacing="0" w:after="0" w:afterAutospacing="0" w:line="360" w:lineRule="auto"/>
        <w:ind w:firstLine="470" w:firstLineChars="224"/>
        <w:rPr>
          <w:rFonts w:ascii="Times New Roman" w:hAnsi="Times New Roman"/>
          <w:color w:val="auto"/>
          <w:sz w:val="21"/>
          <w:szCs w:val="21"/>
        </w:rPr>
      </w:pPr>
      <w:r>
        <w:rPr>
          <w:rFonts w:ascii="Times New Roman" w:hAnsi="Times New Roman"/>
          <w:color w:val="auto"/>
          <w:sz w:val="21"/>
          <w:szCs w:val="21"/>
        </w:rPr>
        <w:t>第五部分：机械速度波动的调节</w:t>
      </w:r>
    </w:p>
    <w:p>
      <w:pPr>
        <w:pStyle w:val="6"/>
        <w:numPr>
          <w:ilvl w:val="0"/>
          <w:numId w:val="7"/>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kern w:val="2"/>
          <w:sz w:val="21"/>
          <w:szCs w:val="21"/>
        </w:rPr>
        <w:t>掌握机械系统等效动力学模型的等效原则及建立与求解方法。</w:t>
      </w:r>
    </w:p>
    <w:p>
      <w:pPr>
        <w:pStyle w:val="6"/>
        <w:numPr>
          <w:ilvl w:val="0"/>
          <w:numId w:val="7"/>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kern w:val="2"/>
          <w:sz w:val="21"/>
          <w:szCs w:val="21"/>
        </w:rPr>
        <w:t>理解机械运转的平均速度和不均匀系数的概念，周期性与非周期性速度波动的原因及调节方法；掌握机器周期性速度波动的飞轮调速原理及飞轮设计方法。</w:t>
      </w:r>
    </w:p>
    <w:p>
      <w:pPr>
        <w:pStyle w:val="5"/>
        <w:spacing w:line="360" w:lineRule="auto"/>
        <w:ind w:firstLine="470" w:firstLineChars="224"/>
        <w:rPr>
          <w:rFonts w:ascii="Times New Roman" w:hAnsi="Times New Roman" w:eastAsia="宋体"/>
          <w:bCs/>
          <w:kern w:val="2"/>
          <w:sz w:val="21"/>
          <w:szCs w:val="21"/>
        </w:rPr>
      </w:pPr>
      <w:r>
        <w:rPr>
          <w:rFonts w:ascii="Times New Roman" w:hAnsi="Times New Roman" w:eastAsia="宋体"/>
          <w:bCs/>
          <w:kern w:val="2"/>
          <w:sz w:val="21"/>
          <w:szCs w:val="21"/>
        </w:rPr>
        <w:t>第六部分：平面连杆机构及其设计</w:t>
      </w:r>
    </w:p>
    <w:p>
      <w:pPr>
        <w:pStyle w:val="6"/>
        <w:numPr>
          <w:ilvl w:val="0"/>
          <w:numId w:val="8"/>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了解平面四杆机构的基本型式、特点及其演化。</w:t>
      </w:r>
    </w:p>
    <w:p>
      <w:pPr>
        <w:pStyle w:val="6"/>
        <w:numPr>
          <w:ilvl w:val="0"/>
          <w:numId w:val="8"/>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掌握平面四杆机构的主要工作特性（包括平面四杆机构存在曲柄的条件，急回特性与极位夹角，压力角和传动角及最小传动角出现位置，以及死点位置）。</w:t>
      </w:r>
    </w:p>
    <w:p>
      <w:pPr>
        <w:pStyle w:val="6"/>
        <w:numPr>
          <w:ilvl w:val="0"/>
          <w:numId w:val="8"/>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掌握平面四杆机构的常用设计方法，重点是图解法（仅要求：a）实现连杆位置的运动设计；b）两连架杆对应位置；c）已知行程速度变化系数及附加条件），对于解析法熟悉解法思路。</w:t>
      </w:r>
    </w:p>
    <w:p>
      <w:pPr>
        <w:pStyle w:val="6"/>
        <w:snapToGrid w:val="0"/>
        <w:spacing w:before="0" w:beforeAutospacing="0" w:after="0" w:afterAutospacing="0" w:line="360" w:lineRule="auto"/>
        <w:ind w:firstLine="470" w:firstLineChars="224"/>
        <w:rPr>
          <w:rFonts w:ascii="Times New Roman" w:hAnsi="Times New Roman"/>
          <w:color w:val="auto"/>
          <w:sz w:val="21"/>
          <w:szCs w:val="21"/>
        </w:rPr>
      </w:pPr>
      <w:r>
        <w:rPr>
          <w:rFonts w:ascii="Times New Roman" w:hAnsi="Times New Roman"/>
          <w:color w:val="auto"/>
          <w:sz w:val="21"/>
          <w:szCs w:val="21"/>
        </w:rPr>
        <w:t>第七部分：凸轮机构及其设计</w:t>
      </w:r>
    </w:p>
    <w:p>
      <w:pPr>
        <w:pStyle w:val="6"/>
        <w:numPr>
          <w:ilvl w:val="0"/>
          <w:numId w:val="9"/>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了解凸轮机构的类型特点和应用。</w:t>
      </w:r>
    </w:p>
    <w:p>
      <w:pPr>
        <w:pStyle w:val="6"/>
        <w:numPr>
          <w:ilvl w:val="0"/>
          <w:numId w:val="9"/>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理解从动件基本运动规律及其特性，能绘制四种基本运动规律（等速运动规律、等加速等减速运动规律、简谐运动规律和摆线运动规律）的位移线图。</w:t>
      </w:r>
    </w:p>
    <w:p>
      <w:pPr>
        <w:pStyle w:val="6"/>
        <w:numPr>
          <w:ilvl w:val="0"/>
          <w:numId w:val="9"/>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理解凸轮机构偏心，凸轮基圆、推程运动角、远休止角、回程运动角、近休止角、理论轮廓与实际轮廓，从动件行程及机构压力角等概念，并能在图中标出；掌握直动从动件盘形凸轮机构正配置、负配置对压力角的影响，基圆半径与压力角的定性影响关系；掌握凸轮机构基本参数的确定原则与方法，引起从动件运动失真的原因以及避免运动失真的措施</w:t>
      </w:r>
      <w:r>
        <w:rPr>
          <w:rFonts w:hint="eastAsia" w:ascii="Times New Roman" w:hAnsi="Times New Roman"/>
          <w:color w:val="auto"/>
          <w:sz w:val="21"/>
          <w:szCs w:val="21"/>
        </w:rPr>
        <w:t>。</w:t>
      </w:r>
    </w:p>
    <w:p>
      <w:pPr>
        <w:pStyle w:val="6"/>
        <w:numPr>
          <w:ilvl w:val="0"/>
          <w:numId w:val="9"/>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掌握按给定运动规律设计各类盘形凸轮轮廓曲线，重点是图解法，对于解析法熟悉解法思路。</w:t>
      </w:r>
    </w:p>
    <w:p>
      <w:pPr>
        <w:pStyle w:val="6"/>
        <w:snapToGrid w:val="0"/>
        <w:spacing w:before="0" w:beforeAutospacing="0" w:after="0" w:afterAutospacing="0" w:line="360" w:lineRule="auto"/>
        <w:ind w:firstLine="470" w:firstLineChars="224"/>
        <w:rPr>
          <w:rFonts w:ascii="Times New Roman" w:hAnsi="Times New Roman"/>
          <w:color w:val="auto"/>
          <w:sz w:val="21"/>
          <w:szCs w:val="21"/>
        </w:rPr>
      </w:pPr>
      <w:r>
        <w:rPr>
          <w:rFonts w:ascii="Times New Roman" w:hAnsi="Times New Roman"/>
          <w:color w:val="auto"/>
          <w:sz w:val="21"/>
          <w:szCs w:val="21"/>
        </w:rPr>
        <w:t>第八部分：齿轮机构及其设计</w:t>
      </w:r>
    </w:p>
    <w:p>
      <w:pPr>
        <w:pStyle w:val="6"/>
        <w:numPr>
          <w:ilvl w:val="0"/>
          <w:numId w:val="10"/>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了解齿轮传动的特点、应用及类型。理解齿廓啮合基本定律。理解渐开线和渐开线齿廓的啮合性质（定传动比传动、中心距可分性）。掌握渐开线标准直齿圆柱齿轮各部分名称、基本参数及几何尺寸计算。理解啮合线、啮合角、节圆、标准齿轮、标准安装与标准中心距等概念。</w:t>
      </w:r>
    </w:p>
    <w:p>
      <w:pPr>
        <w:pStyle w:val="6"/>
        <w:numPr>
          <w:ilvl w:val="0"/>
          <w:numId w:val="10"/>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理解渐开线标准直齿圆柱齿轮啮合传动应满足的条件（正确啮合条件、无侧隙啮合条件及标准安装、连续传动条件）。理解渐开线齿轮的切齿原理和方法、标准齿轮与变位齿轮的切制特点、根切现象及最少齿数。</w:t>
      </w:r>
    </w:p>
    <w:p>
      <w:pPr>
        <w:pStyle w:val="6"/>
        <w:numPr>
          <w:ilvl w:val="0"/>
          <w:numId w:val="10"/>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理解变位齿轮及变位齿轮传动。</w:t>
      </w:r>
    </w:p>
    <w:p>
      <w:pPr>
        <w:pStyle w:val="6"/>
        <w:numPr>
          <w:ilvl w:val="0"/>
          <w:numId w:val="10"/>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理解标准斜齿圆柱齿轮的齿廓曲面的形成、法面参数与端面参数的关系、几何尺寸计算、当量齿轮的概念；理解平行轴斜齿轮传动运动设计的条件；了解交错轴斜齿轮传动的特点。</w:t>
      </w:r>
    </w:p>
    <w:p>
      <w:pPr>
        <w:pStyle w:val="6"/>
        <w:numPr>
          <w:ilvl w:val="0"/>
          <w:numId w:val="10"/>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了解蜗杆传动的特点和类型。掌握蜗杆传动的主要参数及几何尺寸计算。掌握蜗杆、蜗轮转向与轮齿旋向之间的关系。</w:t>
      </w:r>
    </w:p>
    <w:p>
      <w:pPr>
        <w:pStyle w:val="6"/>
        <w:numPr>
          <w:ilvl w:val="0"/>
          <w:numId w:val="10"/>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掌握直齿圆锥齿轮的齿廓曲面、背锥、当量齿数及几何尺寸计算。</w:t>
      </w:r>
    </w:p>
    <w:p>
      <w:pPr>
        <w:pStyle w:val="6"/>
        <w:snapToGrid w:val="0"/>
        <w:spacing w:before="0" w:beforeAutospacing="0" w:after="0" w:afterAutospacing="0" w:line="360" w:lineRule="auto"/>
        <w:ind w:firstLine="470" w:firstLineChars="224"/>
        <w:rPr>
          <w:rFonts w:ascii="Times New Roman" w:hAnsi="Times New Roman"/>
          <w:color w:val="auto"/>
          <w:sz w:val="21"/>
          <w:szCs w:val="21"/>
        </w:rPr>
      </w:pPr>
      <w:r>
        <w:rPr>
          <w:rFonts w:ascii="Times New Roman" w:hAnsi="Times New Roman"/>
          <w:color w:val="auto"/>
          <w:sz w:val="21"/>
          <w:szCs w:val="21"/>
        </w:rPr>
        <w:t>第九部分：轮系及其设计</w:t>
      </w:r>
    </w:p>
    <w:p>
      <w:pPr>
        <w:pStyle w:val="6"/>
        <w:numPr>
          <w:ilvl w:val="0"/>
          <w:numId w:val="11"/>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了解各类轮系的组成、运动特点和应用。</w:t>
      </w:r>
    </w:p>
    <w:p>
      <w:pPr>
        <w:pStyle w:val="6"/>
        <w:numPr>
          <w:ilvl w:val="0"/>
          <w:numId w:val="11"/>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掌握定轴轮系、周转轮系和复合轮系传动比的计算方法及主、从动轮转向关系的确定。</w:t>
      </w:r>
    </w:p>
    <w:p>
      <w:pPr>
        <w:pStyle w:val="6"/>
        <w:numPr>
          <w:ilvl w:val="0"/>
          <w:numId w:val="11"/>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了解行星轮系各轮齿数和行星轮数的确定方法。</w:t>
      </w:r>
    </w:p>
    <w:p>
      <w:pPr>
        <w:pStyle w:val="6"/>
        <w:snapToGrid w:val="0"/>
        <w:spacing w:before="0" w:beforeAutospacing="0" w:after="0" w:afterAutospacing="0" w:line="360" w:lineRule="auto"/>
        <w:ind w:firstLine="470" w:firstLineChars="224"/>
        <w:rPr>
          <w:rFonts w:ascii="Times New Roman" w:hAnsi="Times New Roman"/>
          <w:color w:val="auto"/>
          <w:sz w:val="21"/>
          <w:szCs w:val="21"/>
        </w:rPr>
      </w:pPr>
      <w:r>
        <w:rPr>
          <w:rFonts w:ascii="Times New Roman" w:hAnsi="Times New Roman"/>
          <w:color w:val="auto"/>
          <w:sz w:val="21"/>
          <w:szCs w:val="21"/>
        </w:rPr>
        <w:t>第十部分：其他常用机构</w:t>
      </w:r>
    </w:p>
    <w:p>
      <w:pPr>
        <w:pStyle w:val="6"/>
        <w:numPr>
          <w:ilvl w:val="0"/>
          <w:numId w:val="12"/>
        </w:numPr>
        <w:snapToGrid w:val="0"/>
        <w:spacing w:before="0" w:beforeAutospacing="0" w:after="0" w:afterAutospacing="0" w:line="360" w:lineRule="auto"/>
        <w:rPr>
          <w:rFonts w:ascii="Times New Roman" w:hAnsi="Times New Roman"/>
          <w:color w:val="auto"/>
          <w:sz w:val="21"/>
          <w:szCs w:val="21"/>
        </w:rPr>
      </w:pPr>
      <w:r>
        <w:rPr>
          <w:rFonts w:ascii="Times New Roman" w:hAnsi="Times New Roman"/>
          <w:color w:val="auto"/>
          <w:sz w:val="21"/>
          <w:szCs w:val="21"/>
        </w:rPr>
        <w:t>了解棘轮机构、槽轮机构、不完全齿轮机构和万向联轴节的组成、工作原理及运动特点、适用场合和设计要点。</w:t>
      </w:r>
    </w:p>
    <w:p>
      <w:pPr>
        <w:spacing w:before="31" w:beforeLines="10" w:after="31" w:afterLines="10" w:line="360" w:lineRule="auto"/>
        <w:ind w:left="420" w:leftChars="200"/>
        <w:rPr>
          <w:sz w:val="24"/>
        </w:rPr>
      </w:pPr>
      <w:r>
        <w:rPr>
          <w:b/>
          <w:sz w:val="24"/>
        </w:rPr>
        <w:t>参考教材或主要参考书</w:t>
      </w:r>
      <w:r>
        <w:rPr>
          <w:sz w:val="24"/>
        </w:rPr>
        <w:t>：</w:t>
      </w:r>
    </w:p>
    <w:p>
      <w:pPr>
        <w:spacing w:before="31" w:beforeLines="10" w:after="31" w:afterLines="10" w:line="360" w:lineRule="auto"/>
        <w:ind w:left="420" w:leftChars="200" w:firstLine="420"/>
        <w:rPr>
          <w:rFonts w:hint="eastAsia" w:eastAsia="宋体"/>
          <w:color w:val="auto"/>
          <w:szCs w:val="21"/>
          <w:lang w:eastAsia="zh-CN"/>
        </w:rPr>
      </w:pPr>
      <w:r>
        <w:rPr>
          <w:color w:val="auto"/>
          <w:szCs w:val="21"/>
        </w:rPr>
        <w:t>孙桓、陈作模、葛文杰，《机械原理》第八版，高等教育出版社，2013</w:t>
      </w:r>
      <w:r>
        <w:rPr>
          <w:rFonts w:hint="eastAsia"/>
          <w:color w:val="auto"/>
          <w:szCs w:val="21"/>
          <w:lang w:eastAsia="zh-CN"/>
        </w:rPr>
        <w:t>。</w:t>
      </w:r>
    </w:p>
    <w:p>
      <w:pPr>
        <w:spacing w:before="31" w:beforeLines="10" w:after="31" w:afterLines="10" w:line="360" w:lineRule="auto"/>
        <w:ind w:left="420" w:leftChars="200" w:firstLine="420"/>
        <w:rPr>
          <w:szCs w:val="21"/>
        </w:rPr>
      </w:pPr>
    </w:p>
    <w:sectPr>
      <w:headerReference r:id="rId3" w:type="default"/>
      <w:footerReference r:id="rId4" w:type="default"/>
      <w:footerReference r:id="rId5" w:type="even"/>
      <w:pgSz w:w="11906" w:h="16838"/>
      <w:pgMar w:top="1361" w:right="1361" w:bottom="1247" w:left="136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1"/>
        <w:szCs w:val="21"/>
      </w:rPr>
    </w:pPr>
    <w:r>
      <w:rPr>
        <w:rFonts w:hint="eastAsia"/>
        <w:sz w:val="21"/>
        <w:szCs w:val="21"/>
      </w:rPr>
      <w:t>第</w:t>
    </w:r>
    <w:r>
      <w:rPr>
        <w:sz w:val="21"/>
        <w:szCs w:val="21"/>
      </w:rPr>
      <w:fldChar w:fldCharType="begin"/>
    </w:r>
    <w:r>
      <w:rPr>
        <w:rStyle w:val="10"/>
        <w:sz w:val="21"/>
        <w:szCs w:val="21"/>
      </w:rPr>
      <w:instrText xml:space="preserve"> PAGE </w:instrText>
    </w:r>
    <w:r>
      <w:rPr>
        <w:sz w:val="21"/>
        <w:szCs w:val="21"/>
      </w:rPr>
      <w:fldChar w:fldCharType="separate"/>
    </w:r>
    <w:r>
      <w:rPr>
        <w:rStyle w:val="10"/>
        <w:sz w:val="21"/>
        <w:szCs w:val="21"/>
        <w:lang/>
      </w:rPr>
      <w:t>1</w:t>
    </w:r>
    <w:r>
      <w:rPr>
        <w:sz w:val="21"/>
        <w:szCs w:val="21"/>
      </w:rPr>
      <w:fldChar w:fldCharType="end"/>
    </w:r>
    <w:r>
      <w:rPr>
        <w:rFonts w:hint="eastAsia"/>
        <w:sz w:val="21"/>
        <w:szCs w:val="21"/>
      </w:rPr>
      <w:t>页，共</w:t>
    </w:r>
    <w:r>
      <w:rPr>
        <w:sz w:val="21"/>
        <w:szCs w:val="21"/>
      </w:rPr>
      <w:fldChar w:fldCharType="begin"/>
    </w:r>
    <w:r>
      <w:rPr>
        <w:rStyle w:val="10"/>
        <w:sz w:val="21"/>
        <w:szCs w:val="21"/>
      </w:rPr>
      <w:instrText xml:space="preserve"> NUMPAGES </w:instrText>
    </w:r>
    <w:r>
      <w:rPr>
        <w:sz w:val="21"/>
        <w:szCs w:val="21"/>
      </w:rPr>
      <w:fldChar w:fldCharType="separate"/>
    </w:r>
    <w:r>
      <w:rPr>
        <w:rStyle w:val="10"/>
        <w:sz w:val="21"/>
        <w:szCs w:val="21"/>
        <w:lang/>
      </w:rPr>
      <w:t>4</w:t>
    </w:r>
    <w:r>
      <w:rPr>
        <w:sz w:val="21"/>
        <w:szCs w:val="21"/>
      </w:rPr>
      <w:fldChar w:fldCharType="end"/>
    </w:r>
    <w:r>
      <w:rPr>
        <w:rFonts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369D7"/>
    <w:multiLevelType w:val="multilevel"/>
    <w:tmpl w:val="055369D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13A70FD"/>
    <w:multiLevelType w:val="multilevel"/>
    <w:tmpl w:val="213A70F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9A444D0"/>
    <w:multiLevelType w:val="multilevel"/>
    <w:tmpl w:val="29A444D0"/>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B3A6A65"/>
    <w:multiLevelType w:val="multilevel"/>
    <w:tmpl w:val="3B3A6A6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7D33F21"/>
    <w:multiLevelType w:val="multilevel"/>
    <w:tmpl w:val="47D33F21"/>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4C9B2760"/>
    <w:multiLevelType w:val="multilevel"/>
    <w:tmpl w:val="4C9B2760"/>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586847E0"/>
    <w:multiLevelType w:val="multilevel"/>
    <w:tmpl w:val="586847E0"/>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5907FC4F"/>
    <w:multiLevelType w:val="singleLevel"/>
    <w:tmpl w:val="5907FC4F"/>
    <w:lvl w:ilvl="0" w:tentative="0">
      <w:start w:val="1"/>
      <w:numFmt w:val="chineseCounting"/>
      <w:suff w:val="nothing"/>
      <w:lvlText w:val="（%1）"/>
      <w:lvlJc w:val="left"/>
    </w:lvl>
  </w:abstractNum>
  <w:abstractNum w:abstractNumId="8">
    <w:nsid w:val="5907FE2A"/>
    <w:multiLevelType w:val="singleLevel"/>
    <w:tmpl w:val="5907FE2A"/>
    <w:lvl w:ilvl="0" w:tentative="0">
      <w:start w:val="3"/>
      <w:numFmt w:val="chineseCounting"/>
      <w:suff w:val="nothing"/>
      <w:lvlText w:val="%1、"/>
      <w:lvlJc w:val="left"/>
    </w:lvl>
  </w:abstractNum>
  <w:abstractNum w:abstractNumId="9">
    <w:nsid w:val="59832D39"/>
    <w:multiLevelType w:val="multilevel"/>
    <w:tmpl w:val="59832D3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74802FD2"/>
    <w:multiLevelType w:val="multilevel"/>
    <w:tmpl w:val="74802FD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7942351A"/>
    <w:multiLevelType w:val="multilevel"/>
    <w:tmpl w:val="7942351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7"/>
  </w:num>
  <w:num w:numId="2">
    <w:abstractNumId w:val="8"/>
  </w:num>
  <w:num w:numId="3">
    <w:abstractNumId w:val="9"/>
  </w:num>
  <w:num w:numId="4">
    <w:abstractNumId w:val="5"/>
  </w:num>
  <w:num w:numId="5">
    <w:abstractNumId w:val="0"/>
  </w:num>
  <w:num w:numId="6">
    <w:abstractNumId w:val="6"/>
  </w:num>
  <w:num w:numId="7">
    <w:abstractNumId w:val="3"/>
  </w:num>
  <w:num w:numId="8">
    <w:abstractNumId w:val="2"/>
  </w:num>
  <w:num w:numId="9">
    <w:abstractNumId w:val="10"/>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zNjI3MTQ3ZGRiMjdiYjQ2YmVhZWY3OTVhZDllZTkifQ=="/>
  </w:docVars>
  <w:rsids>
    <w:rsidRoot w:val="004B65A5"/>
    <w:rsid w:val="0002416C"/>
    <w:rsid w:val="0003225C"/>
    <w:rsid w:val="00054E01"/>
    <w:rsid w:val="00061B4F"/>
    <w:rsid w:val="000762FE"/>
    <w:rsid w:val="00080730"/>
    <w:rsid w:val="0008607A"/>
    <w:rsid w:val="00097EDA"/>
    <w:rsid w:val="000C25FD"/>
    <w:rsid w:val="000E6981"/>
    <w:rsid w:val="001570C1"/>
    <w:rsid w:val="001640BE"/>
    <w:rsid w:val="001848FB"/>
    <w:rsid w:val="0019067F"/>
    <w:rsid w:val="00197215"/>
    <w:rsid w:val="001B1D70"/>
    <w:rsid w:val="001C165A"/>
    <w:rsid w:val="001C2F19"/>
    <w:rsid w:val="001E149A"/>
    <w:rsid w:val="0020731D"/>
    <w:rsid w:val="0023282D"/>
    <w:rsid w:val="0024344A"/>
    <w:rsid w:val="00276FB6"/>
    <w:rsid w:val="002A1A48"/>
    <w:rsid w:val="002A5C7C"/>
    <w:rsid w:val="002E0158"/>
    <w:rsid w:val="002E6C58"/>
    <w:rsid w:val="002F5A9D"/>
    <w:rsid w:val="00311038"/>
    <w:rsid w:val="0033096F"/>
    <w:rsid w:val="003704C9"/>
    <w:rsid w:val="00375432"/>
    <w:rsid w:val="003852C3"/>
    <w:rsid w:val="003944EE"/>
    <w:rsid w:val="003A0051"/>
    <w:rsid w:val="003A4FD9"/>
    <w:rsid w:val="003B48F8"/>
    <w:rsid w:val="003C498A"/>
    <w:rsid w:val="003C4BC4"/>
    <w:rsid w:val="003E6790"/>
    <w:rsid w:val="003F61C3"/>
    <w:rsid w:val="00415B2F"/>
    <w:rsid w:val="00443036"/>
    <w:rsid w:val="004523EF"/>
    <w:rsid w:val="004739DC"/>
    <w:rsid w:val="00477338"/>
    <w:rsid w:val="004A20D3"/>
    <w:rsid w:val="004A72D7"/>
    <w:rsid w:val="004B65A5"/>
    <w:rsid w:val="004D42EC"/>
    <w:rsid w:val="004F1816"/>
    <w:rsid w:val="005117DC"/>
    <w:rsid w:val="00521CC0"/>
    <w:rsid w:val="00526735"/>
    <w:rsid w:val="00535C1D"/>
    <w:rsid w:val="005743BB"/>
    <w:rsid w:val="00581E66"/>
    <w:rsid w:val="00597CBE"/>
    <w:rsid w:val="005A796B"/>
    <w:rsid w:val="005B21BB"/>
    <w:rsid w:val="005E2211"/>
    <w:rsid w:val="00696C06"/>
    <w:rsid w:val="006A0697"/>
    <w:rsid w:val="006E0495"/>
    <w:rsid w:val="006F7BB8"/>
    <w:rsid w:val="0072114F"/>
    <w:rsid w:val="00741BA4"/>
    <w:rsid w:val="00786EAA"/>
    <w:rsid w:val="007D6FDB"/>
    <w:rsid w:val="007E298C"/>
    <w:rsid w:val="007F4C05"/>
    <w:rsid w:val="00817F79"/>
    <w:rsid w:val="00830FF2"/>
    <w:rsid w:val="00843D3E"/>
    <w:rsid w:val="00864E9F"/>
    <w:rsid w:val="0087510B"/>
    <w:rsid w:val="008921C1"/>
    <w:rsid w:val="00893B85"/>
    <w:rsid w:val="008A1AA2"/>
    <w:rsid w:val="008C699A"/>
    <w:rsid w:val="00914293"/>
    <w:rsid w:val="00915095"/>
    <w:rsid w:val="00952FE3"/>
    <w:rsid w:val="00971C90"/>
    <w:rsid w:val="00991A5E"/>
    <w:rsid w:val="009A6931"/>
    <w:rsid w:val="00A26EEB"/>
    <w:rsid w:val="00A605E9"/>
    <w:rsid w:val="00A63AC6"/>
    <w:rsid w:val="00A8099C"/>
    <w:rsid w:val="00A96C83"/>
    <w:rsid w:val="00AB2D7C"/>
    <w:rsid w:val="00AD73EE"/>
    <w:rsid w:val="00B10A84"/>
    <w:rsid w:val="00B34AA9"/>
    <w:rsid w:val="00B53FB4"/>
    <w:rsid w:val="00B54A9F"/>
    <w:rsid w:val="00B649EE"/>
    <w:rsid w:val="00B70167"/>
    <w:rsid w:val="00B84AB9"/>
    <w:rsid w:val="00BA2C4E"/>
    <w:rsid w:val="00BA42A8"/>
    <w:rsid w:val="00BB42AE"/>
    <w:rsid w:val="00BE1C23"/>
    <w:rsid w:val="00BE2F94"/>
    <w:rsid w:val="00C176BC"/>
    <w:rsid w:val="00C404D4"/>
    <w:rsid w:val="00C5668E"/>
    <w:rsid w:val="00C64C32"/>
    <w:rsid w:val="00C65797"/>
    <w:rsid w:val="00C7337E"/>
    <w:rsid w:val="00C76400"/>
    <w:rsid w:val="00CB135C"/>
    <w:rsid w:val="00CE1668"/>
    <w:rsid w:val="00D029C7"/>
    <w:rsid w:val="00D20843"/>
    <w:rsid w:val="00D36237"/>
    <w:rsid w:val="00D453F7"/>
    <w:rsid w:val="00D45D43"/>
    <w:rsid w:val="00D51B54"/>
    <w:rsid w:val="00D60C8A"/>
    <w:rsid w:val="00D65263"/>
    <w:rsid w:val="00D76B44"/>
    <w:rsid w:val="00D82DC4"/>
    <w:rsid w:val="00D94FF9"/>
    <w:rsid w:val="00DB3660"/>
    <w:rsid w:val="00DD7E22"/>
    <w:rsid w:val="00DE2F8D"/>
    <w:rsid w:val="00E06311"/>
    <w:rsid w:val="00E1145D"/>
    <w:rsid w:val="00E31480"/>
    <w:rsid w:val="00E500FE"/>
    <w:rsid w:val="00E6651A"/>
    <w:rsid w:val="00E8034E"/>
    <w:rsid w:val="00E93C42"/>
    <w:rsid w:val="00EC0097"/>
    <w:rsid w:val="00EC6FF8"/>
    <w:rsid w:val="00EE3A0D"/>
    <w:rsid w:val="00EF1CE7"/>
    <w:rsid w:val="00EF520B"/>
    <w:rsid w:val="00F0377F"/>
    <w:rsid w:val="00F26E36"/>
    <w:rsid w:val="00F37904"/>
    <w:rsid w:val="00F70D0A"/>
    <w:rsid w:val="00F9484E"/>
    <w:rsid w:val="00FC1EFB"/>
    <w:rsid w:val="00FE5C11"/>
    <w:rsid w:val="00FE73E9"/>
    <w:rsid w:val="014717C2"/>
    <w:rsid w:val="081D6CD9"/>
    <w:rsid w:val="0E3513AA"/>
    <w:rsid w:val="2209174A"/>
    <w:rsid w:val="246233D9"/>
    <w:rsid w:val="27DF24C3"/>
    <w:rsid w:val="29EF4557"/>
    <w:rsid w:val="2BA31F0C"/>
    <w:rsid w:val="2D406097"/>
    <w:rsid w:val="2E5C00AA"/>
    <w:rsid w:val="39054CF9"/>
    <w:rsid w:val="3B5515C2"/>
    <w:rsid w:val="3C954236"/>
    <w:rsid w:val="40C9363E"/>
    <w:rsid w:val="43E96A5E"/>
    <w:rsid w:val="46102917"/>
    <w:rsid w:val="491E1569"/>
    <w:rsid w:val="4E0A3C16"/>
    <w:rsid w:val="4E1360A0"/>
    <w:rsid w:val="52BB2CAF"/>
    <w:rsid w:val="5E0D1A12"/>
    <w:rsid w:val="63FF5FD6"/>
    <w:rsid w:val="6DCD2575"/>
    <w:rsid w:val="6DD56026"/>
    <w:rsid w:val="71CD35B0"/>
    <w:rsid w:val="7949045E"/>
    <w:rsid w:val="7A8A7D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6">
    <w:name w:val="Normal (Web)"/>
    <w:basedOn w:val="1"/>
    <w:uiPriority w:val="0"/>
    <w:pPr>
      <w:widowControl/>
      <w:spacing w:before="100" w:beforeAutospacing="1" w:after="100" w:afterAutospacing="1"/>
      <w:jc w:val="left"/>
    </w:pPr>
    <w:rPr>
      <w:rFonts w:ascii="宋体" w:hAnsi="宋体"/>
      <w:color w:val="000000"/>
      <w:kern w:val="0"/>
      <w:sz w:val="24"/>
    </w:rPr>
  </w:style>
  <w:style w:type="table" w:styleId="8">
    <w:name w:val="Table Grid"/>
    <w:basedOn w:val="7"/>
    <w:uiPriority w:val="0"/>
    <w:pPr>
      <w:widowControl w:val="0"/>
      <w:jc w:val="both"/>
    </w:pPr>
    <w:rPr>
      <w:lang w:val="en-US" w:eastAsia="zh-CN" w:bidi="ar-SA"/>
    </w:r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character" w:customStyle="1" w:styleId="11">
    <w:name w:val="HTML 预设格式 字符"/>
    <w:link w:val="5"/>
    <w:uiPriority w:val="0"/>
    <w:rPr>
      <w:rFonts w:ascii="黑体" w:hAnsi="Courier New" w:eastAsia="黑体" w:cs="Courier New"/>
    </w:rPr>
  </w:style>
  <w:style w:type="paragraph" w:styleId="12">
    <w:name w:val="List Paragraph"/>
    <w:basedOn w:val="1"/>
    <w:qFormat/>
    <w:uiPriority w:val="0"/>
    <w:pPr>
      <w:ind w:firstLine="420" w:firstLineChars="200"/>
    </w:pPr>
  </w:style>
  <w:style w:type="paragraph" w:customStyle="1" w:styleId="13">
    <w:name w:val="_Style 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jh</Company>
  <Pages>3</Pages>
  <Words>2089</Words>
  <Characters>2104</Characters>
  <Lines>15</Lines>
  <Paragraphs>4</Paragraphs>
  <TotalTime>1</TotalTime>
  <ScaleCrop>false</ScaleCrop>
  <LinksUpToDate>false</LinksUpToDate>
  <CharactersWithSpaces>2127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2017-06-08T08:27:00Z</dcterms:created>
  <dc:creator>jh</dc:creator>
  <cp:lastModifiedBy>vertesyuan</cp:lastModifiedBy>
  <cp:lastPrinted>2023-06-27T04:33:19Z</cp:lastPrinted>
  <dcterms:modified xsi:type="dcterms:W3CDTF">2023-12-05T05:05:33Z</dcterms:modified>
  <dc:title>浙江师范大学2009年硕士研究生入学考试复试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EC8611E5860942A4A82A3FAC4D8BCC16_13</vt:lpwstr>
  </property>
</Properties>
</file>