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eastAsia="黑体"/>
          <w:b/>
          <w:sz w:val="32"/>
          <w:szCs w:val="32"/>
        </w:rPr>
      </w:pPr>
      <w:bookmarkStart w:id="0" w:name="_GoBack"/>
      <w:bookmarkEnd w:id="0"/>
      <w:r>
        <w:rPr>
          <w:rFonts w:hint="eastAsia" w:eastAsia="黑体"/>
          <w:b/>
          <w:sz w:val="32"/>
          <w:szCs w:val="32"/>
        </w:rPr>
        <w:t>202</w:t>
      </w:r>
      <w:r>
        <w:rPr>
          <w:rFonts w:hint="eastAsia" w:eastAsia="黑体"/>
          <w:b/>
          <w:sz w:val="32"/>
          <w:szCs w:val="32"/>
          <w:lang w:val="en-US" w:eastAsia="zh-CN"/>
        </w:rPr>
        <w:t>4</w:t>
      </w:r>
      <w:r>
        <w:rPr>
          <w:rFonts w:eastAsia="黑体"/>
          <w:b/>
          <w:sz w:val="32"/>
          <w:szCs w:val="32"/>
        </w:rPr>
        <w:t>年宁波大学硕士研究生招生考试</w:t>
      </w:r>
      <w:r>
        <w:rPr>
          <w:rFonts w:hint="eastAsia" w:eastAsia="黑体"/>
          <w:b/>
          <w:sz w:val="32"/>
          <w:szCs w:val="32"/>
        </w:rPr>
        <w:t>复</w:t>
      </w:r>
      <w:r>
        <w:rPr>
          <w:rFonts w:eastAsia="黑体"/>
          <w:b/>
          <w:sz w:val="32"/>
          <w:szCs w:val="32"/>
        </w:rPr>
        <w:t>试科目</w:t>
      </w:r>
    </w:p>
    <w:p>
      <w:pPr>
        <w:spacing w:line="400" w:lineRule="exact"/>
        <w:jc w:val="center"/>
        <w:rPr>
          <w:rFonts w:eastAsia="黑体"/>
          <w:b/>
          <w:sz w:val="32"/>
          <w:szCs w:val="32"/>
        </w:rPr>
      </w:pPr>
      <w:r>
        <w:rPr>
          <w:rFonts w:eastAsia="黑体"/>
          <w:b/>
          <w:sz w:val="32"/>
          <w:szCs w:val="32"/>
        </w:rPr>
        <w:t>考　试　大　纲</w:t>
      </w:r>
    </w:p>
    <w:p>
      <w:pPr>
        <w:spacing w:line="400" w:lineRule="exact"/>
        <w:jc w:val="center"/>
        <w:rPr>
          <w:rFonts w:eastAsia="楷体"/>
          <w:sz w:val="24"/>
        </w:rPr>
      </w:pPr>
      <w:r>
        <w:rPr>
          <w:rFonts w:eastAsia="楷体"/>
          <w:sz w:val="24"/>
        </w:rPr>
        <w:t xml:space="preserve"> </w:t>
      </w:r>
    </w:p>
    <w:tbl>
      <w:tblPr>
        <w:tblStyle w:val="8"/>
        <w:tblW w:w="0" w:type="auto"/>
        <w:tblInd w:w="108" w:type="dxa"/>
        <w:tblLayout w:type="fixed"/>
        <w:tblCellMar>
          <w:top w:w="0" w:type="dxa"/>
          <w:left w:w="108" w:type="dxa"/>
          <w:bottom w:w="0" w:type="dxa"/>
          <w:right w:w="108" w:type="dxa"/>
        </w:tblCellMar>
      </w:tblPr>
      <w:tblGrid>
        <w:gridCol w:w="1620"/>
        <w:gridCol w:w="6840"/>
      </w:tblGrid>
      <w:tr>
        <w:tblPrEx>
          <w:tblCellMar>
            <w:top w:w="0" w:type="dxa"/>
            <w:left w:w="108" w:type="dxa"/>
            <w:bottom w:w="0" w:type="dxa"/>
            <w:right w:w="108" w:type="dxa"/>
          </w:tblCellMar>
        </w:tblPrEx>
        <w:trPr>
          <w:wBefore w:w="0" w:type="dxa"/>
          <w:wAfter w:w="0" w:type="dxa"/>
          <w:trHeight w:val="435" w:hRule="atLeast"/>
        </w:trPr>
        <w:tc>
          <w:tcPr>
            <w:tcW w:w="1620" w:type="dxa"/>
            <w:noWrap w:val="0"/>
            <w:vAlign w:val="bottom"/>
          </w:tcPr>
          <w:p>
            <w:pPr>
              <w:spacing w:after="46" w:afterLines="15"/>
              <w:ind w:left="-105" w:leftChars="-50" w:right="-105" w:rightChars="-50"/>
              <w:rPr>
                <w:b/>
                <w:szCs w:val="21"/>
              </w:rPr>
            </w:pPr>
            <w:r>
              <w:rPr>
                <w:b/>
                <w:szCs w:val="21"/>
              </w:rPr>
              <w:t>科目代码、名称:</w:t>
            </w:r>
          </w:p>
        </w:tc>
        <w:tc>
          <w:tcPr>
            <w:tcW w:w="6840" w:type="dxa"/>
            <w:tcBorders>
              <w:bottom w:val="single" w:color="auto" w:sz="4" w:space="0"/>
            </w:tcBorders>
            <w:noWrap w:val="0"/>
            <w:vAlign w:val="bottom"/>
          </w:tcPr>
          <w:p>
            <w:pPr>
              <w:pStyle w:val="2"/>
              <w:spacing w:before="78" w:beforeLines="25" w:after="31" w:afterLines="10" w:line="240" w:lineRule="auto"/>
              <w:jc w:val="center"/>
              <w:rPr>
                <w:sz w:val="21"/>
                <w:szCs w:val="21"/>
              </w:rPr>
            </w:pPr>
            <w:r>
              <w:rPr>
                <w:color w:val="000000"/>
                <w:sz w:val="21"/>
                <w:szCs w:val="21"/>
              </w:rPr>
              <w:t>行政管理学</w:t>
            </w:r>
          </w:p>
        </w:tc>
      </w:tr>
    </w:tbl>
    <w:p>
      <w:pPr>
        <w:spacing w:before="468" w:beforeLines="150" w:after="31" w:afterLines="10" w:line="300" w:lineRule="auto"/>
        <w:rPr>
          <w:b/>
          <w:szCs w:val="21"/>
        </w:rPr>
      </w:pPr>
      <w:r>
        <w:rPr>
          <w:rFonts w:hint="eastAsia"/>
          <w:b/>
          <w:sz w:val="24"/>
        </w:rPr>
        <w:t>一、</w:t>
      </w:r>
      <w:r>
        <w:rPr>
          <w:b/>
          <w:sz w:val="24"/>
        </w:rPr>
        <w:t xml:space="preserve">考试形式与试卷结构 </w:t>
      </w:r>
      <w:r>
        <w:rPr>
          <w:b/>
          <w:szCs w:val="21"/>
        </w:rPr>
        <w:t xml:space="preserve">   </w:t>
      </w:r>
    </w:p>
    <w:p>
      <w:pPr>
        <w:pStyle w:val="17"/>
        <w:spacing w:before="31" w:beforeLines="10" w:after="31" w:afterLines="10" w:line="300" w:lineRule="auto"/>
        <w:ind w:firstLine="0" w:firstLineChars="0"/>
        <w:rPr>
          <w:rFonts w:eastAsia="新宋体"/>
          <w:b/>
          <w:szCs w:val="21"/>
        </w:rPr>
      </w:pPr>
      <w:r>
        <w:rPr>
          <w:rFonts w:eastAsia="新宋体"/>
          <w:b/>
          <w:szCs w:val="21"/>
        </w:rPr>
        <w:t xml:space="preserve">    （</w:t>
      </w:r>
      <w:r>
        <w:rPr>
          <w:rFonts w:hint="eastAsia" w:eastAsia="新宋体"/>
          <w:b/>
          <w:szCs w:val="21"/>
        </w:rPr>
        <w:t>一</w:t>
      </w:r>
      <w:r>
        <w:rPr>
          <w:rFonts w:eastAsia="新宋体"/>
          <w:b/>
          <w:szCs w:val="21"/>
        </w:rPr>
        <w:t>）考试形式</w:t>
      </w:r>
    </w:p>
    <w:p>
      <w:pPr>
        <w:pStyle w:val="17"/>
        <w:spacing w:before="31" w:beforeLines="10" w:after="31" w:afterLines="10" w:line="300" w:lineRule="auto"/>
        <w:rPr>
          <w:rFonts w:hint="eastAsia" w:eastAsia="新宋体"/>
          <w:szCs w:val="21"/>
        </w:rPr>
      </w:pPr>
      <w:r>
        <w:rPr>
          <w:rFonts w:eastAsia="新宋体"/>
          <w:szCs w:val="21"/>
        </w:rPr>
        <w:t xml:space="preserve"> 答题方式为闭卷、笔试。</w:t>
      </w:r>
    </w:p>
    <w:p>
      <w:pPr>
        <w:pStyle w:val="17"/>
        <w:spacing w:before="31" w:beforeLines="10" w:after="31" w:afterLines="10" w:line="300" w:lineRule="auto"/>
        <w:ind w:firstLine="422"/>
        <w:rPr>
          <w:rFonts w:eastAsia="新宋体"/>
          <w:b/>
          <w:szCs w:val="21"/>
        </w:rPr>
      </w:pPr>
      <w:r>
        <w:rPr>
          <w:rFonts w:eastAsia="新宋体"/>
          <w:b/>
          <w:szCs w:val="21"/>
        </w:rPr>
        <w:t>（</w:t>
      </w:r>
      <w:r>
        <w:rPr>
          <w:rFonts w:hint="eastAsia" w:eastAsia="新宋体"/>
          <w:b/>
          <w:szCs w:val="21"/>
        </w:rPr>
        <w:t>二</w:t>
      </w:r>
      <w:r>
        <w:rPr>
          <w:rFonts w:eastAsia="新宋体"/>
          <w:b/>
          <w:szCs w:val="21"/>
        </w:rPr>
        <w:t>）试卷结构</w:t>
      </w:r>
    </w:p>
    <w:p>
      <w:pPr>
        <w:spacing w:line="300" w:lineRule="auto"/>
        <w:ind w:firstLine="420" w:firstLineChars="200"/>
        <w:rPr>
          <w:color w:val="000000"/>
          <w:szCs w:val="21"/>
        </w:rPr>
      </w:pPr>
      <w:r>
        <w:rPr>
          <w:color w:val="000000"/>
          <w:szCs w:val="21"/>
        </w:rPr>
        <w:t>简答题、论述题。</w:t>
      </w:r>
    </w:p>
    <w:p>
      <w:pPr>
        <w:spacing w:line="360" w:lineRule="auto"/>
        <w:ind w:firstLine="417" w:firstLineChars="198"/>
        <w:rPr>
          <w:rFonts w:hint="eastAsia"/>
          <w:b/>
          <w:color w:val="000000"/>
          <w:szCs w:val="21"/>
        </w:rPr>
      </w:pPr>
      <w:r>
        <w:rPr>
          <w:rFonts w:hint="eastAsia"/>
          <w:b/>
          <w:color w:val="000000"/>
          <w:szCs w:val="21"/>
        </w:rPr>
        <w:t>（三）答题要求</w:t>
      </w:r>
    </w:p>
    <w:p>
      <w:pPr>
        <w:spacing w:line="360" w:lineRule="auto"/>
        <w:ind w:firstLine="420" w:firstLineChars="200"/>
        <w:rPr>
          <w:color w:val="000000"/>
          <w:szCs w:val="21"/>
        </w:rPr>
      </w:pPr>
      <w:r>
        <w:rPr>
          <w:rFonts w:ascii="Times New Roman" w:hAnsi="Times New Roman" w:eastAsia="宋体" w:cs="Times New Roman"/>
          <w:color w:val="000000"/>
          <w:szCs w:val="21"/>
        </w:rPr>
        <w:t>本试卷满分为100分，考试时间为120分钟。</w:t>
      </w:r>
    </w:p>
    <w:p>
      <w:pPr>
        <w:spacing w:before="78" w:beforeLines="25" w:after="78" w:afterLines="25" w:line="300" w:lineRule="auto"/>
        <w:rPr>
          <w:b/>
          <w:sz w:val="24"/>
        </w:rPr>
      </w:pPr>
      <w:r>
        <w:rPr>
          <w:b/>
          <w:sz w:val="24"/>
        </w:rPr>
        <w:t>二、考查目标</w:t>
      </w:r>
    </w:p>
    <w:p>
      <w:pPr>
        <w:spacing w:line="300" w:lineRule="auto"/>
        <w:ind w:firstLine="420" w:firstLineChars="200"/>
        <w:rPr>
          <w:rFonts w:hint="eastAsia"/>
          <w:color w:val="000000"/>
          <w:szCs w:val="21"/>
        </w:rPr>
      </w:pPr>
      <w:r>
        <w:rPr>
          <w:color w:val="000000"/>
          <w:szCs w:val="21"/>
        </w:rPr>
        <w:t>课程考试的目的在于测试考生综合运用行政管理学相关理论联系实际，分析现实问题的能力。</w:t>
      </w:r>
      <w:r>
        <w:rPr>
          <w:rFonts w:hint="eastAsia"/>
          <w:color w:val="000000"/>
          <w:szCs w:val="21"/>
        </w:rPr>
        <w:t>主要考察以下两方面内容：一是，学生掌握行政管理学相关知识和理论的情况；二是，学生分析问题的逻辑思维能力和解决问题的创新能力。</w:t>
      </w:r>
    </w:p>
    <w:p>
      <w:pPr>
        <w:spacing w:before="78" w:beforeLines="25" w:after="78" w:afterLines="25" w:line="300" w:lineRule="auto"/>
        <w:rPr>
          <w:b/>
          <w:sz w:val="24"/>
        </w:rPr>
      </w:pPr>
      <w:r>
        <w:rPr>
          <w:rFonts w:hint="eastAsia"/>
          <w:b/>
          <w:sz w:val="24"/>
        </w:rPr>
        <w:t>三、</w:t>
      </w:r>
      <w:r>
        <w:rPr>
          <w:b/>
          <w:sz w:val="24"/>
        </w:rPr>
        <w:t>考查范围或考试内容概要</w:t>
      </w:r>
    </w:p>
    <w:p>
      <w:pPr>
        <w:widowControl/>
        <w:spacing w:before="46" w:beforeLines="15" w:after="46" w:afterLines="15" w:line="300" w:lineRule="auto"/>
        <w:ind w:left="420" w:leftChars="200"/>
        <w:jc w:val="left"/>
        <w:rPr>
          <w:rFonts w:ascii="楷体" w:hAnsi="楷体" w:eastAsia="楷体"/>
          <w:b/>
          <w:bCs/>
          <w:color w:val="000000"/>
          <w:szCs w:val="21"/>
        </w:rPr>
      </w:pPr>
      <w:r>
        <w:rPr>
          <w:rFonts w:ascii="楷体" w:hAnsi="楷体" w:eastAsia="楷体"/>
          <w:b/>
          <w:bCs/>
          <w:color w:val="000000"/>
          <w:szCs w:val="21"/>
        </w:rPr>
        <w:t>第一部分 行政原理与行政体制</w:t>
      </w:r>
    </w:p>
    <w:p>
      <w:pPr>
        <w:widowControl/>
        <w:spacing w:line="300" w:lineRule="auto"/>
        <w:ind w:left="420" w:leftChars="200"/>
        <w:jc w:val="left"/>
        <w:rPr>
          <w:rFonts w:ascii="宋体" w:hAnsi="宋体"/>
          <w:color w:val="000000"/>
          <w:szCs w:val="21"/>
        </w:rPr>
      </w:pPr>
      <w:r>
        <w:rPr>
          <w:rFonts w:ascii="宋体" w:hAnsi="宋体"/>
          <w:color w:val="000000"/>
          <w:szCs w:val="21"/>
        </w:rPr>
        <w:t>1</w:t>
      </w:r>
      <w:r>
        <w:rPr>
          <w:rFonts w:hint="eastAsia" w:ascii="宋体" w:hAnsi="宋体"/>
          <w:color w:val="000000"/>
          <w:szCs w:val="21"/>
        </w:rPr>
        <w:t>.</w:t>
      </w:r>
      <w:r>
        <w:rPr>
          <w:rFonts w:ascii="宋体" w:hAnsi="宋体"/>
          <w:color w:val="000000"/>
          <w:szCs w:val="21"/>
        </w:rPr>
        <w:t>行政职能</w:t>
      </w:r>
    </w:p>
    <w:p>
      <w:pPr>
        <w:widowControl/>
        <w:spacing w:line="300" w:lineRule="auto"/>
        <w:ind w:firstLine="420" w:firstLineChars="200"/>
        <w:jc w:val="left"/>
        <w:rPr>
          <w:rFonts w:hint="eastAsia" w:ascii="宋体" w:hAnsi="宋体"/>
          <w:color w:val="000000"/>
          <w:szCs w:val="21"/>
        </w:rPr>
      </w:pPr>
      <w:r>
        <w:rPr>
          <w:rFonts w:ascii="宋体" w:hAnsi="宋体"/>
          <w:color w:val="000000"/>
          <w:szCs w:val="21"/>
        </w:rPr>
        <w:t>行政职能、政府失灵等概念</w:t>
      </w:r>
      <w:r>
        <w:rPr>
          <w:rFonts w:hint="eastAsia" w:ascii="宋体" w:hAnsi="宋体"/>
          <w:color w:val="000000"/>
          <w:szCs w:val="21"/>
        </w:rPr>
        <w:t>；</w:t>
      </w:r>
      <w:r>
        <w:rPr>
          <w:rFonts w:ascii="宋体" w:hAnsi="宋体"/>
          <w:color w:val="000000"/>
          <w:szCs w:val="21"/>
        </w:rPr>
        <w:t>基于各国政府实践对行</w:t>
      </w:r>
      <w:r>
        <w:rPr>
          <w:rFonts w:hint="eastAsia" w:ascii="宋体" w:hAnsi="宋体"/>
          <w:color w:val="000000"/>
          <w:szCs w:val="21"/>
        </w:rPr>
        <w:t>政</w:t>
      </w:r>
      <w:r>
        <w:rPr>
          <w:rFonts w:ascii="宋体" w:hAnsi="宋体"/>
          <w:color w:val="000000"/>
          <w:szCs w:val="21"/>
        </w:rPr>
        <w:t>职能定位重要性的认识</w:t>
      </w:r>
    </w:p>
    <w:p>
      <w:pPr>
        <w:widowControl/>
        <w:spacing w:line="300" w:lineRule="auto"/>
        <w:ind w:firstLine="420" w:firstLineChars="200"/>
        <w:jc w:val="left"/>
        <w:rPr>
          <w:rFonts w:ascii="宋体" w:hAnsi="宋体"/>
          <w:color w:val="000000"/>
          <w:szCs w:val="21"/>
        </w:rPr>
      </w:pPr>
      <w:r>
        <w:rPr>
          <w:rFonts w:ascii="宋体" w:hAnsi="宋体"/>
          <w:color w:val="000000"/>
          <w:szCs w:val="21"/>
        </w:rPr>
        <w:t>2</w:t>
      </w:r>
      <w:r>
        <w:rPr>
          <w:rFonts w:hint="eastAsia" w:ascii="宋体" w:hAnsi="宋体"/>
          <w:color w:val="000000"/>
          <w:szCs w:val="21"/>
        </w:rPr>
        <w:t>.</w:t>
      </w:r>
      <w:r>
        <w:rPr>
          <w:rFonts w:ascii="宋体" w:hAnsi="宋体"/>
          <w:color w:val="000000"/>
          <w:szCs w:val="21"/>
        </w:rPr>
        <w:t>行政权力</w:t>
      </w:r>
    </w:p>
    <w:p>
      <w:pPr>
        <w:widowControl/>
        <w:spacing w:line="300" w:lineRule="auto"/>
        <w:ind w:firstLine="420" w:firstLineChars="200"/>
        <w:jc w:val="left"/>
        <w:rPr>
          <w:rFonts w:hint="eastAsia" w:ascii="宋体" w:hAnsi="宋体"/>
          <w:color w:val="000000"/>
          <w:szCs w:val="21"/>
        </w:rPr>
      </w:pPr>
      <w:r>
        <w:rPr>
          <w:rFonts w:ascii="宋体" w:hAnsi="宋体"/>
          <w:color w:val="000000"/>
          <w:szCs w:val="21"/>
        </w:rPr>
        <w:t>行政权力的内涵、结构、特征、分配方式和行使方式；行政授权及其实现方式</w:t>
      </w:r>
    </w:p>
    <w:p>
      <w:pPr>
        <w:widowControl/>
        <w:spacing w:line="300" w:lineRule="auto"/>
        <w:ind w:firstLine="420" w:firstLineChars="200"/>
        <w:jc w:val="left"/>
        <w:rPr>
          <w:rFonts w:ascii="宋体" w:hAnsi="宋体"/>
          <w:color w:val="000000"/>
          <w:szCs w:val="21"/>
        </w:rPr>
      </w:pPr>
      <w:r>
        <w:rPr>
          <w:rFonts w:ascii="宋体" w:hAnsi="宋体"/>
          <w:color w:val="000000"/>
          <w:szCs w:val="21"/>
        </w:rPr>
        <w:t>3</w:t>
      </w:r>
      <w:r>
        <w:rPr>
          <w:rFonts w:hint="eastAsia" w:ascii="宋体" w:hAnsi="宋体"/>
          <w:color w:val="000000"/>
          <w:szCs w:val="21"/>
        </w:rPr>
        <w:t>.</w:t>
      </w:r>
      <w:r>
        <w:rPr>
          <w:rFonts w:ascii="宋体" w:hAnsi="宋体"/>
          <w:color w:val="000000"/>
          <w:szCs w:val="21"/>
        </w:rPr>
        <w:t>行政组织</w:t>
      </w:r>
    </w:p>
    <w:p>
      <w:pPr>
        <w:widowControl/>
        <w:spacing w:line="300" w:lineRule="auto"/>
        <w:ind w:firstLine="420" w:firstLineChars="200"/>
        <w:jc w:val="left"/>
        <w:rPr>
          <w:rFonts w:hint="eastAsia" w:ascii="宋体" w:hAnsi="宋体"/>
          <w:color w:val="000000"/>
          <w:szCs w:val="21"/>
        </w:rPr>
      </w:pPr>
      <w:r>
        <w:rPr>
          <w:rFonts w:ascii="宋体" w:hAnsi="宋体"/>
          <w:color w:val="000000"/>
          <w:szCs w:val="21"/>
        </w:rPr>
        <w:t>行政组织的内涵、特征、基本要素、种类、产生和成立等；组织目标、组织结构、组织原则、组织环境和组织变革</w:t>
      </w:r>
    </w:p>
    <w:p>
      <w:pPr>
        <w:widowControl/>
        <w:spacing w:line="300" w:lineRule="auto"/>
        <w:ind w:firstLine="420" w:firstLineChars="200"/>
        <w:jc w:val="left"/>
        <w:rPr>
          <w:rFonts w:ascii="宋体" w:hAnsi="宋体"/>
          <w:color w:val="000000"/>
          <w:szCs w:val="21"/>
        </w:rPr>
      </w:pPr>
      <w:r>
        <w:rPr>
          <w:rFonts w:ascii="宋体" w:hAnsi="宋体"/>
          <w:color w:val="000000"/>
          <w:szCs w:val="21"/>
        </w:rPr>
        <w:t>4</w:t>
      </w:r>
      <w:r>
        <w:rPr>
          <w:rFonts w:hint="eastAsia" w:ascii="宋体" w:hAnsi="宋体"/>
          <w:color w:val="000000"/>
          <w:szCs w:val="21"/>
        </w:rPr>
        <w:t>.</w:t>
      </w:r>
      <w:r>
        <w:rPr>
          <w:rFonts w:ascii="宋体" w:hAnsi="宋体"/>
          <w:color w:val="000000"/>
          <w:szCs w:val="21"/>
        </w:rPr>
        <w:t>人事行政 </w:t>
      </w:r>
    </w:p>
    <w:p>
      <w:pPr>
        <w:widowControl/>
        <w:spacing w:line="300" w:lineRule="auto"/>
        <w:ind w:firstLine="420" w:firstLineChars="200"/>
        <w:jc w:val="left"/>
        <w:rPr>
          <w:rFonts w:ascii="宋体" w:hAnsi="宋体"/>
          <w:color w:val="000000"/>
          <w:szCs w:val="21"/>
        </w:rPr>
      </w:pPr>
      <w:r>
        <w:rPr>
          <w:rFonts w:ascii="宋体" w:hAnsi="宋体"/>
          <w:color w:val="000000"/>
          <w:szCs w:val="21"/>
        </w:rPr>
        <w:t>人事行政要义和公务员制度</w:t>
      </w:r>
    </w:p>
    <w:p>
      <w:pPr>
        <w:widowControl/>
        <w:spacing w:line="300" w:lineRule="auto"/>
        <w:ind w:firstLine="420" w:firstLineChars="200"/>
        <w:jc w:val="left"/>
        <w:rPr>
          <w:rFonts w:ascii="宋体" w:hAnsi="宋体"/>
          <w:color w:val="000000"/>
          <w:szCs w:val="21"/>
        </w:rPr>
      </w:pPr>
      <w:r>
        <w:rPr>
          <w:rFonts w:ascii="宋体" w:hAnsi="宋体"/>
          <w:color w:val="000000"/>
          <w:szCs w:val="21"/>
        </w:rPr>
        <w:t>5.行政领导</w:t>
      </w:r>
    </w:p>
    <w:p>
      <w:pPr>
        <w:widowControl/>
        <w:spacing w:line="300" w:lineRule="auto"/>
        <w:ind w:firstLine="420" w:firstLineChars="200"/>
        <w:jc w:val="left"/>
        <w:rPr>
          <w:rFonts w:hint="eastAsia" w:ascii="宋体" w:hAnsi="宋体"/>
          <w:color w:val="000000"/>
          <w:szCs w:val="21"/>
        </w:rPr>
      </w:pPr>
      <w:r>
        <w:rPr>
          <w:rFonts w:ascii="宋体" w:hAnsi="宋体"/>
          <w:color w:val="000000"/>
          <w:szCs w:val="21"/>
        </w:rPr>
        <w:t>领导的内涵</w:t>
      </w:r>
      <w:r>
        <w:rPr>
          <w:rFonts w:hint="eastAsia" w:ascii="宋体" w:hAnsi="宋体"/>
          <w:color w:val="000000"/>
          <w:szCs w:val="21"/>
        </w:rPr>
        <w:t>；</w:t>
      </w:r>
      <w:r>
        <w:rPr>
          <w:rFonts w:ascii="宋体" w:hAnsi="宋体"/>
          <w:color w:val="000000"/>
          <w:szCs w:val="21"/>
        </w:rPr>
        <w:t>领导与管理的区别</w:t>
      </w:r>
      <w:r>
        <w:rPr>
          <w:rFonts w:hint="eastAsia" w:ascii="宋体" w:hAnsi="宋体"/>
          <w:color w:val="000000"/>
          <w:szCs w:val="21"/>
        </w:rPr>
        <w:t>；</w:t>
      </w:r>
      <w:r>
        <w:rPr>
          <w:rFonts w:ascii="宋体" w:hAnsi="宋体"/>
          <w:color w:val="000000"/>
          <w:szCs w:val="21"/>
        </w:rPr>
        <w:t>领导力的涵义与构成及其层次</w:t>
      </w:r>
    </w:p>
    <w:p>
      <w:pPr>
        <w:widowControl/>
        <w:spacing w:before="46" w:beforeLines="15" w:after="46" w:afterLines="15" w:line="300" w:lineRule="auto"/>
        <w:ind w:left="420" w:leftChars="200"/>
        <w:jc w:val="left"/>
        <w:rPr>
          <w:rFonts w:ascii="楷体" w:hAnsi="楷体" w:eastAsia="楷体"/>
          <w:b/>
          <w:bCs/>
          <w:color w:val="000000"/>
          <w:szCs w:val="21"/>
        </w:rPr>
      </w:pPr>
      <w:r>
        <w:rPr>
          <w:rFonts w:ascii="楷体" w:hAnsi="楷体" w:eastAsia="楷体"/>
          <w:b/>
          <w:bCs/>
          <w:color w:val="000000"/>
          <w:szCs w:val="21"/>
        </w:rPr>
        <w:t>第二部分 行政程式与行政技术</w:t>
      </w:r>
    </w:p>
    <w:p>
      <w:pPr>
        <w:widowControl/>
        <w:spacing w:line="300" w:lineRule="auto"/>
        <w:ind w:firstLine="420" w:firstLineChars="200"/>
        <w:jc w:val="left"/>
        <w:rPr>
          <w:rFonts w:ascii="宋体" w:hAnsi="宋体"/>
          <w:color w:val="000000"/>
          <w:szCs w:val="21"/>
        </w:rPr>
      </w:pPr>
      <w:r>
        <w:rPr>
          <w:rFonts w:ascii="宋体" w:hAnsi="宋体"/>
          <w:color w:val="000000"/>
          <w:szCs w:val="21"/>
        </w:rPr>
        <w:t>6</w:t>
      </w:r>
      <w:r>
        <w:rPr>
          <w:rFonts w:hint="eastAsia" w:ascii="宋体" w:hAnsi="宋体"/>
          <w:color w:val="000000"/>
          <w:szCs w:val="21"/>
        </w:rPr>
        <w:t>.</w:t>
      </w:r>
      <w:r>
        <w:rPr>
          <w:rFonts w:ascii="宋体" w:hAnsi="宋体"/>
          <w:color w:val="000000"/>
          <w:szCs w:val="21"/>
        </w:rPr>
        <w:t>行政决策</w:t>
      </w:r>
    </w:p>
    <w:p>
      <w:pPr>
        <w:widowControl/>
        <w:spacing w:line="300" w:lineRule="auto"/>
        <w:ind w:firstLine="420" w:firstLineChars="200"/>
        <w:jc w:val="left"/>
        <w:rPr>
          <w:rFonts w:hint="eastAsia" w:ascii="宋体" w:hAnsi="宋体"/>
          <w:color w:val="000000"/>
          <w:szCs w:val="21"/>
        </w:rPr>
      </w:pPr>
      <w:r>
        <w:rPr>
          <w:rFonts w:ascii="宋体" w:hAnsi="宋体"/>
          <w:color w:val="000000"/>
          <w:szCs w:val="21"/>
        </w:rPr>
        <w:t>行政决策涵义和特点、类型；行政决策体制、行政决策过程</w:t>
      </w:r>
      <w:r>
        <w:rPr>
          <w:rFonts w:hint="eastAsia" w:ascii="宋体" w:hAnsi="宋体"/>
          <w:color w:val="000000"/>
          <w:szCs w:val="21"/>
        </w:rPr>
        <w:t>；</w:t>
      </w:r>
      <w:r>
        <w:rPr>
          <w:rFonts w:ascii="宋体" w:hAnsi="宋体"/>
          <w:color w:val="000000"/>
          <w:szCs w:val="21"/>
        </w:rPr>
        <w:t>我国行政决策程序的科学化和民主化</w:t>
      </w:r>
    </w:p>
    <w:p>
      <w:pPr>
        <w:widowControl/>
        <w:spacing w:line="300" w:lineRule="auto"/>
        <w:ind w:firstLine="420" w:firstLineChars="200"/>
        <w:jc w:val="left"/>
        <w:rPr>
          <w:rFonts w:ascii="宋体" w:hAnsi="宋体"/>
          <w:color w:val="000000"/>
          <w:szCs w:val="21"/>
        </w:rPr>
      </w:pPr>
      <w:r>
        <w:rPr>
          <w:rFonts w:ascii="宋体" w:hAnsi="宋体"/>
          <w:color w:val="000000"/>
          <w:szCs w:val="21"/>
        </w:rPr>
        <w:t>7</w:t>
      </w:r>
      <w:r>
        <w:rPr>
          <w:rFonts w:hint="eastAsia" w:ascii="宋体" w:hAnsi="宋体"/>
          <w:color w:val="000000"/>
          <w:szCs w:val="21"/>
        </w:rPr>
        <w:t>.</w:t>
      </w:r>
      <w:r>
        <w:rPr>
          <w:rFonts w:ascii="宋体" w:hAnsi="宋体"/>
          <w:color w:val="000000"/>
          <w:szCs w:val="21"/>
        </w:rPr>
        <w:t>行政执行</w:t>
      </w:r>
    </w:p>
    <w:p>
      <w:pPr>
        <w:widowControl/>
        <w:spacing w:line="300" w:lineRule="auto"/>
        <w:ind w:firstLine="420" w:firstLineChars="200"/>
        <w:jc w:val="left"/>
        <w:rPr>
          <w:rFonts w:hint="eastAsia" w:ascii="宋体" w:hAnsi="宋体"/>
          <w:color w:val="000000"/>
          <w:szCs w:val="21"/>
        </w:rPr>
      </w:pPr>
      <w:r>
        <w:rPr>
          <w:rFonts w:ascii="宋体" w:hAnsi="宋体"/>
          <w:color w:val="000000"/>
          <w:szCs w:val="21"/>
        </w:rPr>
        <w:t>行政执行的概念</w:t>
      </w:r>
      <w:r>
        <w:rPr>
          <w:rFonts w:hint="eastAsia" w:ascii="宋体" w:hAnsi="宋体"/>
          <w:color w:val="000000"/>
          <w:szCs w:val="21"/>
        </w:rPr>
        <w:t>；</w:t>
      </w:r>
      <w:r>
        <w:rPr>
          <w:rFonts w:ascii="宋体" w:hAnsi="宋体"/>
          <w:color w:val="000000"/>
          <w:szCs w:val="21"/>
        </w:rPr>
        <w:t>行政执行的能力和有效性</w:t>
      </w:r>
      <w:r>
        <w:rPr>
          <w:rFonts w:hint="eastAsia" w:ascii="宋体" w:hAnsi="宋体"/>
          <w:color w:val="000000"/>
          <w:szCs w:val="21"/>
        </w:rPr>
        <w:t>；</w:t>
      </w:r>
      <w:r>
        <w:rPr>
          <w:rFonts w:ascii="宋体" w:hAnsi="宋体"/>
          <w:color w:val="000000"/>
          <w:szCs w:val="21"/>
        </w:rPr>
        <w:t>行政执行的理论模型</w:t>
      </w:r>
      <w:r>
        <w:rPr>
          <w:rFonts w:hint="eastAsia" w:ascii="宋体" w:hAnsi="宋体"/>
          <w:color w:val="000000"/>
          <w:szCs w:val="21"/>
        </w:rPr>
        <w:t>；</w:t>
      </w:r>
      <w:r>
        <w:rPr>
          <w:rFonts w:ascii="宋体" w:hAnsi="宋体"/>
          <w:color w:val="000000"/>
          <w:szCs w:val="21"/>
        </w:rPr>
        <w:t>如何理解行政执行方式的多样性</w:t>
      </w:r>
    </w:p>
    <w:p>
      <w:pPr>
        <w:widowControl/>
        <w:spacing w:line="300" w:lineRule="auto"/>
        <w:ind w:firstLine="420" w:firstLineChars="200"/>
        <w:jc w:val="left"/>
        <w:rPr>
          <w:rFonts w:ascii="宋体" w:hAnsi="宋体"/>
          <w:color w:val="000000"/>
          <w:szCs w:val="21"/>
        </w:rPr>
      </w:pPr>
      <w:r>
        <w:rPr>
          <w:rFonts w:ascii="宋体" w:hAnsi="宋体"/>
          <w:color w:val="000000"/>
          <w:szCs w:val="21"/>
        </w:rPr>
        <w:t>8</w:t>
      </w:r>
      <w:r>
        <w:rPr>
          <w:rFonts w:hint="eastAsia" w:ascii="宋体" w:hAnsi="宋体"/>
          <w:color w:val="000000"/>
          <w:szCs w:val="21"/>
        </w:rPr>
        <w:t>.</w:t>
      </w:r>
      <w:r>
        <w:rPr>
          <w:rFonts w:ascii="宋体" w:hAnsi="宋体"/>
          <w:color w:val="000000"/>
          <w:szCs w:val="21"/>
        </w:rPr>
        <w:t>行政</w:t>
      </w:r>
      <w:r>
        <w:rPr>
          <w:rFonts w:hint="eastAsia" w:ascii="宋体" w:hAnsi="宋体"/>
          <w:color w:val="000000"/>
          <w:szCs w:val="21"/>
        </w:rPr>
        <w:t>方式与</w:t>
      </w:r>
      <w:r>
        <w:rPr>
          <w:rFonts w:ascii="宋体" w:hAnsi="宋体"/>
          <w:color w:val="000000"/>
          <w:szCs w:val="21"/>
        </w:rPr>
        <w:t>方法</w:t>
      </w:r>
    </w:p>
    <w:p>
      <w:pPr>
        <w:widowControl/>
        <w:spacing w:line="300" w:lineRule="auto"/>
        <w:ind w:firstLine="420" w:firstLineChars="200"/>
        <w:jc w:val="left"/>
        <w:rPr>
          <w:rFonts w:ascii="宋体" w:hAnsi="宋体"/>
          <w:color w:val="000000"/>
          <w:szCs w:val="21"/>
        </w:rPr>
      </w:pPr>
      <w:r>
        <w:rPr>
          <w:rFonts w:ascii="宋体" w:hAnsi="宋体"/>
          <w:color w:val="000000"/>
          <w:szCs w:val="21"/>
        </w:rPr>
        <w:t>行政方法的涵义</w:t>
      </w:r>
      <w:r>
        <w:rPr>
          <w:rFonts w:hint="eastAsia" w:ascii="宋体" w:hAnsi="宋体"/>
          <w:color w:val="000000"/>
          <w:szCs w:val="21"/>
        </w:rPr>
        <w:t>；</w:t>
      </w:r>
      <w:r>
        <w:rPr>
          <w:rFonts w:ascii="宋体" w:hAnsi="宋体"/>
          <w:color w:val="000000"/>
          <w:szCs w:val="21"/>
        </w:rPr>
        <w:t>行政基本方法</w:t>
      </w:r>
      <w:r>
        <w:rPr>
          <w:rFonts w:hint="eastAsia" w:ascii="宋体" w:hAnsi="宋体"/>
          <w:color w:val="000000"/>
          <w:szCs w:val="21"/>
        </w:rPr>
        <w:t>；</w:t>
      </w:r>
      <w:r>
        <w:rPr>
          <w:rFonts w:ascii="宋体" w:hAnsi="宋体"/>
          <w:color w:val="000000"/>
          <w:szCs w:val="21"/>
        </w:rPr>
        <w:t>行政程序和行政技术</w:t>
      </w:r>
    </w:p>
    <w:p>
      <w:pPr>
        <w:widowControl/>
        <w:spacing w:line="300" w:lineRule="auto"/>
        <w:ind w:firstLine="420" w:firstLineChars="200"/>
        <w:jc w:val="left"/>
        <w:rPr>
          <w:rFonts w:ascii="宋体" w:hAnsi="宋体"/>
          <w:color w:val="000000"/>
          <w:szCs w:val="21"/>
        </w:rPr>
      </w:pPr>
      <w:r>
        <w:rPr>
          <w:rFonts w:ascii="宋体" w:hAnsi="宋体"/>
          <w:color w:val="000000"/>
          <w:szCs w:val="21"/>
        </w:rPr>
        <w:t>9</w:t>
      </w:r>
      <w:r>
        <w:rPr>
          <w:rFonts w:hint="eastAsia" w:ascii="宋体" w:hAnsi="宋体"/>
          <w:color w:val="000000"/>
          <w:szCs w:val="21"/>
        </w:rPr>
        <w:t>.</w:t>
      </w:r>
      <w:r>
        <w:rPr>
          <w:rFonts w:ascii="宋体" w:hAnsi="宋体"/>
          <w:color w:val="000000"/>
          <w:szCs w:val="21"/>
        </w:rPr>
        <w:t>行政效率 </w:t>
      </w:r>
    </w:p>
    <w:p>
      <w:pPr>
        <w:widowControl/>
        <w:spacing w:line="300" w:lineRule="auto"/>
        <w:ind w:firstLine="420" w:firstLineChars="200"/>
        <w:jc w:val="left"/>
        <w:rPr>
          <w:rFonts w:ascii="宋体" w:hAnsi="宋体"/>
          <w:color w:val="000000"/>
          <w:szCs w:val="21"/>
        </w:rPr>
      </w:pPr>
      <w:r>
        <w:rPr>
          <w:rFonts w:ascii="宋体" w:hAnsi="宋体"/>
          <w:color w:val="000000"/>
          <w:szCs w:val="21"/>
        </w:rPr>
        <w:t>行政效率的涵义</w:t>
      </w:r>
      <w:r>
        <w:rPr>
          <w:rFonts w:hint="eastAsia" w:ascii="宋体" w:hAnsi="宋体"/>
          <w:color w:val="000000"/>
          <w:szCs w:val="21"/>
        </w:rPr>
        <w:t>；</w:t>
      </w:r>
      <w:r>
        <w:rPr>
          <w:rFonts w:ascii="宋体" w:hAnsi="宋体"/>
          <w:color w:val="000000"/>
          <w:szCs w:val="21"/>
        </w:rPr>
        <w:t>行</w:t>
      </w:r>
      <w:r>
        <w:rPr>
          <w:rFonts w:hint="eastAsia" w:ascii="宋体" w:hAnsi="宋体"/>
          <w:color w:val="000000"/>
          <w:szCs w:val="21"/>
        </w:rPr>
        <w:t>政</w:t>
      </w:r>
      <w:r>
        <w:rPr>
          <w:rFonts w:ascii="宋体" w:hAnsi="宋体"/>
          <w:color w:val="000000"/>
          <w:szCs w:val="21"/>
        </w:rPr>
        <w:t>效率测定和绩效评估</w:t>
      </w:r>
      <w:r>
        <w:rPr>
          <w:rFonts w:hint="eastAsia" w:ascii="宋体" w:hAnsi="宋体"/>
          <w:color w:val="000000"/>
          <w:szCs w:val="21"/>
        </w:rPr>
        <w:t>；</w:t>
      </w:r>
      <w:r>
        <w:rPr>
          <w:rFonts w:ascii="宋体" w:hAnsi="宋体"/>
          <w:color w:val="000000"/>
          <w:szCs w:val="21"/>
        </w:rPr>
        <w:t>行政效率测定的方法与技术</w:t>
      </w:r>
    </w:p>
    <w:p>
      <w:pPr>
        <w:widowControl/>
        <w:spacing w:line="300" w:lineRule="auto"/>
        <w:ind w:firstLine="420" w:firstLineChars="200"/>
        <w:jc w:val="left"/>
        <w:rPr>
          <w:rFonts w:hint="eastAsia" w:ascii="宋体" w:hAnsi="宋体"/>
          <w:color w:val="000000"/>
          <w:szCs w:val="21"/>
        </w:rPr>
      </w:pPr>
      <w:r>
        <w:rPr>
          <w:rFonts w:ascii="宋体" w:hAnsi="宋体"/>
          <w:color w:val="000000"/>
          <w:szCs w:val="21"/>
        </w:rPr>
        <w:t>10、公共财政</w:t>
      </w:r>
      <w:r>
        <w:rPr>
          <w:rFonts w:hint="eastAsia" w:ascii="宋体" w:hAnsi="宋体"/>
          <w:color w:val="000000"/>
          <w:szCs w:val="21"/>
        </w:rPr>
        <w:t>与预算</w:t>
      </w:r>
    </w:p>
    <w:p>
      <w:pPr>
        <w:widowControl/>
        <w:spacing w:line="300" w:lineRule="auto"/>
        <w:ind w:firstLine="420" w:firstLineChars="200"/>
        <w:jc w:val="left"/>
        <w:rPr>
          <w:rFonts w:ascii="宋体" w:hAnsi="宋体"/>
          <w:color w:val="000000"/>
          <w:szCs w:val="21"/>
        </w:rPr>
      </w:pPr>
      <w:r>
        <w:rPr>
          <w:rFonts w:ascii="宋体" w:hAnsi="宋体"/>
          <w:color w:val="000000"/>
          <w:szCs w:val="21"/>
        </w:rPr>
        <w:t>公共财政的概念</w:t>
      </w:r>
      <w:r>
        <w:rPr>
          <w:rFonts w:hint="eastAsia" w:ascii="宋体" w:hAnsi="宋体"/>
          <w:color w:val="000000"/>
          <w:szCs w:val="21"/>
        </w:rPr>
        <w:t>；</w:t>
      </w:r>
      <w:r>
        <w:rPr>
          <w:rFonts w:ascii="宋体" w:hAnsi="宋体"/>
          <w:color w:val="000000"/>
          <w:szCs w:val="21"/>
        </w:rPr>
        <w:t>公共财政的收入与支出</w:t>
      </w:r>
      <w:r>
        <w:rPr>
          <w:rFonts w:hint="eastAsia" w:ascii="宋体" w:hAnsi="宋体"/>
          <w:color w:val="000000"/>
          <w:szCs w:val="21"/>
        </w:rPr>
        <w:t>；</w:t>
      </w:r>
      <w:r>
        <w:rPr>
          <w:rFonts w:ascii="宋体" w:hAnsi="宋体"/>
          <w:color w:val="000000"/>
          <w:szCs w:val="21"/>
        </w:rPr>
        <w:t>公共财政政策</w:t>
      </w:r>
    </w:p>
    <w:p>
      <w:pPr>
        <w:widowControl/>
        <w:spacing w:before="46" w:beforeLines="15" w:after="46" w:afterLines="15" w:line="300" w:lineRule="auto"/>
        <w:ind w:left="420" w:leftChars="200"/>
        <w:jc w:val="left"/>
        <w:rPr>
          <w:rFonts w:ascii="楷体" w:hAnsi="楷体" w:eastAsia="楷体"/>
          <w:b/>
          <w:bCs/>
          <w:color w:val="000000"/>
          <w:szCs w:val="21"/>
        </w:rPr>
      </w:pPr>
      <w:r>
        <w:rPr>
          <w:rFonts w:ascii="楷体" w:hAnsi="楷体" w:eastAsia="楷体"/>
          <w:b/>
          <w:bCs/>
          <w:color w:val="000000"/>
          <w:szCs w:val="21"/>
        </w:rPr>
        <w:t>第三部分 行政行为与法制行政</w:t>
      </w:r>
    </w:p>
    <w:p>
      <w:pPr>
        <w:widowControl/>
        <w:spacing w:line="300" w:lineRule="auto"/>
        <w:ind w:firstLine="420" w:firstLineChars="200"/>
        <w:jc w:val="left"/>
        <w:rPr>
          <w:rFonts w:ascii="宋体" w:hAnsi="宋体"/>
          <w:color w:val="000000"/>
          <w:szCs w:val="21"/>
        </w:rPr>
      </w:pPr>
      <w:r>
        <w:rPr>
          <w:rFonts w:ascii="宋体" w:hAnsi="宋体"/>
          <w:color w:val="000000"/>
          <w:szCs w:val="21"/>
        </w:rPr>
        <w:t>1</w:t>
      </w:r>
      <w:r>
        <w:rPr>
          <w:rFonts w:hint="eastAsia" w:ascii="宋体" w:hAnsi="宋体"/>
          <w:color w:val="000000"/>
          <w:szCs w:val="21"/>
        </w:rPr>
        <w:t>1.</w:t>
      </w:r>
      <w:r>
        <w:rPr>
          <w:rFonts w:ascii="宋体" w:hAnsi="宋体"/>
          <w:color w:val="000000"/>
          <w:szCs w:val="21"/>
        </w:rPr>
        <w:t>依法行政</w:t>
      </w:r>
    </w:p>
    <w:p>
      <w:pPr>
        <w:widowControl/>
        <w:spacing w:line="300" w:lineRule="auto"/>
        <w:ind w:firstLine="420" w:firstLineChars="200"/>
        <w:jc w:val="left"/>
        <w:rPr>
          <w:rFonts w:ascii="宋体" w:hAnsi="宋体"/>
          <w:color w:val="000000"/>
          <w:szCs w:val="21"/>
        </w:rPr>
      </w:pPr>
      <w:r>
        <w:rPr>
          <w:rFonts w:ascii="宋体" w:hAnsi="宋体"/>
          <w:color w:val="000000"/>
          <w:szCs w:val="21"/>
        </w:rPr>
        <w:t>依法行政的历史基础和现实需要</w:t>
      </w:r>
      <w:r>
        <w:rPr>
          <w:rFonts w:hint="eastAsia" w:ascii="宋体" w:hAnsi="宋体"/>
          <w:color w:val="000000"/>
          <w:szCs w:val="21"/>
        </w:rPr>
        <w:t>；</w:t>
      </w:r>
      <w:r>
        <w:rPr>
          <w:rFonts w:ascii="宋体" w:hAnsi="宋体"/>
          <w:color w:val="000000"/>
          <w:szCs w:val="21"/>
        </w:rPr>
        <w:t>依法行政的制度机制</w:t>
      </w:r>
      <w:r>
        <w:rPr>
          <w:rFonts w:hint="eastAsia" w:ascii="宋体" w:hAnsi="宋体"/>
          <w:color w:val="000000"/>
          <w:szCs w:val="21"/>
        </w:rPr>
        <w:t>；</w:t>
      </w:r>
      <w:r>
        <w:rPr>
          <w:rFonts w:ascii="宋体" w:hAnsi="宋体"/>
          <w:color w:val="000000"/>
          <w:szCs w:val="21"/>
        </w:rPr>
        <w:t>我国依法行政问题再思考</w:t>
      </w:r>
    </w:p>
    <w:p>
      <w:pPr>
        <w:widowControl/>
        <w:spacing w:line="300" w:lineRule="auto"/>
        <w:ind w:firstLine="420" w:firstLineChars="200"/>
        <w:jc w:val="left"/>
        <w:rPr>
          <w:rFonts w:ascii="宋体" w:hAnsi="宋体"/>
          <w:color w:val="000000"/>
          <w:szCs w:val="21"/>
        </w:rPr>
      </w:pPr>
      <w:r>
        <w:rPr>
          <w:rFonts w:ascii="宋体" w:hAnsi="宋体"/>
          <w:color w:val="000000"/>
          <w:szCs w:val="21"/>
        </w:rPr>
        <w:t>1</w:t>
      </w:r>
      <w:r>
        <w:rPr>
          <w:rFonts w:hint="eastAsia" w:ascii="宋体" w:hAnsi="宋体"/>
          <w:color w:val="000000"/>
          <w:szCs w:val="21"/>
        </w:rPr>
        <w:t>2.</w:t>
      </w:r>
      <w:r>
        <w:rPr>
          <w:rFonts w:ascii="宋体" w:hAnsi="宋体"/>
          <w:color w:val="000000"/>
          <w:szCs w:val="21"/>
        </w:rPr>
        <w:t>行政行为</w:t>
      </w:r>
    </w:p>
    <w:p>
      <w:pPr>
        <w:widowControl/>
        <w:spacing w:line="300" w:lineRule="auto"/>
        <w:ind w:firstLine="420" w:firstLineChars="200"/>
        <w:jc w:val="left"/>
        <w:rPr>
          <w:rFonts w:ascii="宋体" w:hAnsi="宋体"/>
          <w:color w:val="000000"/>
          <w:szCs w:val="21"/>
        </w:rPr>
      </w:pPr>
      <w:r>
        <w:rPr>
          <w:rFonts w:ascii="宋体" w:hAnsi="宋体"/>
          <w:color w:val="000000"/>
          <w:szCs w:val="21"/>
        </w:rPr>
        <w:t>行政行为的涵义、特点、种类；行政行为的功能、基本方式及其合法要件</w:t>
      </w:r>
    </w:p>
    <w:p>
      <w:pPr>
        <w:widowControl/>
        <w:spacing w:line="300" w:lineRule="auto"/>
        <w:ind w:firstLine="420" w:firstLineChars="200"/>
        <w:jc w:val="left"/>
        <w:rPr>
          <w:rFonts w:ascii="宋体" w:hAnsi="宋体"/>
          <w:color w:val="000000"/>
          <w:szCs w:val="21"/>
        </w:rPr>
      </w:pPr>
      <w:r>
        <w:rPr>
          <w:rFonts w:ascii="宋体" w:hAnsi="宋体"/>
          <w:color w:val="000000"/>
          <w:szCs w:val="21"/>
        </w:rPr>
        <w:t>1</w:t>
      </w:r>
      <w:r>
        <w:rPr>
          <w:rFonts w:hint="eastAsia" w:ascii="宋体" w:hAnsi="宋体"/>
          <w:color w:val="000000"/>
          <w:szCs w:val="21"/>
        </w:rPr>
        <w:t>3.</w:t>
      </w:r>
      <w:r>
        <w:rPr>
          <w:rFonts w:ascii="宋体" w:hAnsi="宋体"/>
          <w:color w:val="000000"/>
          <w:szCs w:val="21"/>
        </w:rPr>
        <w:t>法制行政</w:t>
      </w:r>
    </w:p>
    <w:p>
      <w:pPr>
        <w:widowControl/>
        <w:spacing w:line="300" w:lineRule="auto"/>
        <w:ind w:firstLine="420" w:firstLineChars="200"/>
        <w:jc w:val="left"/>
        <w:rPr>
          <w:rFonts w:ascii="宋体" w:hAnsi="宋体"/>
          <w:color w:val="000000"/>
          <w:szCs w:val="21"/>
        </w:rPr>
      </w:pPr>
      <w:r>
        <w:rPr>
          <w:rFonts w:ascii="宋体" w:hAnsi="宋体"/>
          <w:color w:val="000000"/>
          <w:szCs w:val="21"/>
        </w:rPr>
        <w:t>法制行政的基本原则、行政监督、法制监督、社会监督</w:t>
      </w:r>
    </w:p>
    <w:p>
      <w:pPr>
        <w:widowControl/>
        <w:spacing w:line="300" w:lineRule="auto"/>
        <w:ind w:firstLine="420" w:firstLineChars="200"/>
        <w:jc w:val="left"/>
        <w:rPr>
          <w:rFonts w:ascii="宋体" w:hAnsi="宋体"/>
          <w:color w:val="000000"/>
          <w:szCs w:val="21"/>
        </w:rPr>
      </w:pPr>
      <w:r>
        <w:rPr>
          <w:rFonts w:ascii="宋体" w:hAnsi="宋体"/>
          <w:color w:val="000000"/>
          <w:szCs w:val="21"/>
        </w:rPr>
        <w:t>14</w:t>
      </w:r>
      <w:r>
        <w:rPr>
          <w:rFonts w:hint="eastAsia" w:ascii="宋体" w:hAnsi="宋体"/>
          <w:color w:val="000000"/>
          <w:szCs w:val="21"/>
        </w:rPr>
        <w:t>.</w:t>
      </w:r>
      <w:r>
        <w:rPr>
          <w:rFonts w:ascii="宋体" w:hAnsi="宋体"/>
          <w:color w:val="000000"/>
          <w:szCs w:val="21"/>
        </w:rPr>
        <w:t>行政责任</w:t>
      </w:r>
    </w:p>
    <w:p>
      <w:pPr>
        <w:widowControl/>
        <w:spacing w:line="300" w:lineRule="auto"/>
        <w:ind w:firstLine="420" w:firstLineChars="200"/>
        <w:jc w:val="left"/>
        <w:rPr>
          <w:rFonts w:ascii="宋体" w:hAnsi="宋体"/>
          <w:color w:val="000000"/>
          <w:szCs w:val="21"/>
        </w:rPr>
      </w:pPr>
      <w:r>
        <w:rPr>
          <w:rFonts w:ascii="宋体" w:hAnsi="宋体"/>
          <w:color w:val="000000"/>
          <w:szCs w:val="21"/>
        </w:rPr>
        <w:t>行政责任的涵义、特征、内在实施条件、构成要件；行政责任确定。</w:t>
      </w:r>
    </w:p>
    <w:p>
      <w:pPr>
        <w:widowControl/>
        <w:spacing w:line="300" w:lineRule="auto"/>
        <w:ind w:firstLine="420" w:firstLineChars="200"/>
        <w:jc w:val="left"/>
        <w:rPr>
          <w:rFonts w:ascii="宋体" w:hAnsi="宋体"/>
          <w:color w:val="000000"/>
          <w:szCs w:val="21"/>
        </w:rPr>
      </w:pPr>
      <w:r>
        <w:rPr>
          <w:rFonts w:ascii="宋体" w:hAnsi="宋体"/>
          <w:color w:val="000000"/>
          <w:szCs w:val="21"/>
        </w:rPr>
        <w:t>15</w:t>
      </w:r>
      <w:r>
        <w:rPr>
          <w:rFonts w:hint="eastAsia" w:ascii="宋体" w:hAnsi="宋体"/>
          <w:color w:val="000000"/>
          <w:szCs w:val="21"/>
        </w:rPr>
        <w:t>.</w:t>
      </w:r>
      <w:r>
        <w:rPr>
          <w:rFonts w:ascii="宋体" w:hAnsi="宋体"/>
          <w:color w:val="000000"/>
          <w:szCs w:val="21"/>
        </w:rPr>
        <w:t>行政伦理</w:t>
      </w:r>
    </w:p>
    <w:p>
      <w:pPr>
        <w:widowControl/>
        <w:spacing w:line="300" w:lineRule="auto"/>
        <w:ind w:firstLine="420" w:firstLineChars="200"/>
        <w:jc w:val="left"/>
        <w:rPr>
          <w:rFonts w:ascii="宋体" w:hAnsi="宋体"/>
          <w:color w:val="000000"/>
          <w:szCs w:val="21"/>
        </w:rPr>
      </w:pPr>
      <w:r>
        <w:rPr>
          <w:rFonts w:ascii="宋体" w:hAnsi="宋体"/>
          <w:color w:val="000000"/>
          <w:szCs w:val="21"/>
        </w:rPr>
        <w:t>行政伦理的涵义</w:t>
      </w:r>
      <w:r>
        <w:rPr>
          <w:rFonts w:hint="eastAsia" w:ascii="宋体" w:hAnsi="宋体"/>
          <w:color w:val="000000"/>
          <w:szCs w:val="21"/>
        </w:rPr>
        <w:t>；</w:t>
      </w:r>
      <w:r>
        <w:rPr>
          <w:rFonts w:ascii="宋体" w:hAnsi="宋体"/>
          <w:color w:val="000000"/>
          <w:szCs w:val="21"/>
        </w:rPr>
        <w:t>行政伦理的结构与功能</w:t>
      </w:r>
      <w:r>
        <w:rPr>
          <w:rFonts w:hint="eastAsia" w:ascii="宋体" w:hAnsi="宋体"/>
          <w:color w:val="000000"/>
          <w:szCs w:val="21"/>
        </w:rPr>
        <w:t>；</w:t>
      </w:r>
      <w:r>
        <w:rPr>
          <w:rFonts w:ascii="宋体" w:hAnsi="宋体"/>
          <w:color w:val="000000"/>
          <w:szCs w:val="21"/>
        </w:rPr>
        <w:t>行政伦理制度化</w:t>
      </w:r>
    </w:p>
    <w:p>
      <w:pPr>
        <w:widowControl/>
        <w:spacing w:before="46" w:beforeLines="15" w:after="46" w:afterLines="15" w:line="300" w:lineRule="auto"/>
        <w:ind w:left="420" w:leftChars="200"/>
        <w:jc w:val="left"/>
        <w:rPr>
          <w:rFonts w:ascii="楷体" w:hAnsi="楷体" w:eastAsia="楷体"/>
          <w:b/>
          <w:bCs/>
          <w:color w:val="000000"/>
          <w:szCs w:val="21"/>
        </w:rPr>
      </w:pPr>
      <w:r>
        <w:rPr>
          <w:rFonts w:ascii="楷体" w:hAnsi="楷体" w:eastAsia="楷体"/>
          <w:b/>
          <w:bCs/>
          <w:color w:val="000000"/>
          <w:szCs w:val="21"/>
        </w:rPr>
        <w:t>第四部分 行政发展与发展行政</w:t>
      </w:r>
    </w:p>
    <w:p>
      <w:pPr>
        <w:widowControl/>
        <w:spacing w:line="300" w:lineRule="auto"/>
        <w:ind w:firstLine="420" w:firstLineChars="200"/>
        <w:jc w:val="left"/>
        <w:rPr>
          <w:rFonts w:ascii="宋体" w:hAnsi="宋体"/>
          <w:color w:val="000000"/>
          <w:szCs w:val="21"/>
        </w:rPr>
      </w:pPr>
      <w:r>
        <w:rPr>
          <w:rFonts w:ascii="宋体" w:hAnsi="宋体"/>
          <w:color w:val="000000"/>
          <w:szCs w:val="21"/>
        </w:rPr>
        <w:t>16</w:t>
      </w:r>
      <w:r>
        <w:rPr>
          <w:rFonts w:hint="eastAsia" w:ascii="宋体" w:hAnsi="宋体"/>
          <w:color w:val="000000"/>
          <w:szCs w:val="21"/>
        </w:rPr>
        <w:t>.</w:t>
      </w:r>
      <w:r>
        <w:rPr>
          <w:rFonts w:ascii="宋体" w:hAnsi="宋体"/>
          <w:color w:val="000000"/>
          <w:szCs w:val="21"/>
        </w:rPr>
        <w:t>现代政府能力 </w:t>
      </w:r>
    </w:p>
    <w:p>
      <w:pPr>
        <w:widowControl/>
        <w:spacing w:line="300" w:lineRule="auto"/>
        <w:ind w:firstLine="420" w:firstLineChars="200"/>
        <w:jc w:val="left"/>
        <w:rPr>
          <w:rFonts w:ascii="宋体" w:hAnsi="宋体"/>
          <w:color w:val="000000"/>
          <w:szCs w:val="21"/>
        </w:rPr>
      </w:pPr>
      <w:r>
        <w:rPr>
          <w:rFonts w:ascii="宋体" w:hAnsi="宋体"/>
          <w:color w:val="000000"/>
          <w:szCs w:val="21"/>
        </w:rPr>
        <w:t>政府能力的重要性</w:t>
      </w:r>
      <w:r>
        <w:rPr>
          <w:rFonts w:hint="eastAsia" w:ascii="宋体" w:hAnsi="宋体"/>
          <w:color w:val="000000"/>
          <w:szCs w:val="21"/>
        </w:rPr>
        <w:t>；</w:t>
      </w:r>
      <w:r>
        <w:rPr>
          <w:rFonts w:ascii="宋体" w:hAnsi="宋体"/>
          <w:color w:val="000000"/>
          <w:szCs w:val="21"/>
        </w:rPr>
        <w:t>现代政府能力的内涵</w:t>
      </w:r>
      <w:r>
        <w:rPr>
          <w:rFonts w:hint="eastAsia" w:ascii="宋体" w:hAnsi="宋体"/>
          <w:color w:val="000000"/>
          <w:szCs w:val="21"/>
        </w:rPr>
        <w:t>；</w:t>
      </w:r>
      <w:r>
        <w:rPr>
          <w:rFonts w:ascii="宋体" w:hAnsi="宋体"/>
          <w:color w:val="000000"/>
          <w:szCs w:val="21"/>
        </w:rPr>
        <w:t>现代政府能力的构成</w:t>
      </w:r>
    </w:p>
    <w:p>
      <w:pPr>
        <w:widowControl/>
        <w:spacing w:line="300" w:lineRule="auto"/>
        <w:ind w:firstLine="420" w:firstLineChars="200"/>
        <w:jc w:val="left"/>
        <w:rPr>
          <w:rFonts w:ascii="宋体" w:hAnsi="宋体"/>
          <w:color w:val="000000"/>
          <w:szCs w:val="21"/>
        </w:rPr>
      </w:pPr>
      <w:r>
        <w:rPr>
          <w:rFonts w:ascii="宋体" w:hAnsi="宋体"/>
          <w:color w:val="000000"/>
          <w:szCs w:val="21"/>
        </w:rPr>
        <w:t>17</w:t>
      </w:r>
      <w:r>
        <w:rPr>
          <w:rFonts w:hint="eastAsia" w:ascii="宋体" w:hAnsi="宋体"/>
          <w:color w:val="000000"/>
          <w:szCs w:val="21"/>
        </w:rPr>
        <w:t>.</w:t>
      </w:r>
      <w:r>
        <w:rPr>
          <w:rFonts w:ascii="宋体" w:hAnsi="宋体"/>
          <w:color w:val="000000"/>
          <w:szCs w:val="21"/>
        </w:rPr>
        <w:t>当代中国行政改革</w:t>
      </w:r>
    </w:p>
    <w:p>
      <w:pPr>
        <w:widowControl/>
        <w:spacing w:line="300" w:lineRule="auto"/>
        <w:ind w:firstLine="420" w:firstLineChars="200"/>
        <w:jc w:val="left"/>
        <w:rPr>
          <w:rFonts w:ascii="宋体" w:hAnsi="宋体"/>
          <w:color w:val="000000"/>
          <w:szCs w:val="21"/>
        </w:rPr>
      </w:pPr>
      <w:r>
        <w:rPr>
          <w:rFonts w:ascii="宋体" w:hAnsi="宋体"/>
          <w:color w:val="000000"/>
          <w:szCs w:val="21"/>
        </w:rPr>
        <w:t>我国政府行政改革的历史及当前面临的核心问题</w:t>
      </w:r>
    </w:p>
    <w:p>
      <w:pPr>
        <w:widowControl/>
        <w:spacing w:line="300" w:lineRule="auto"/>
        <w:ind w:firstLine="420" w:firstLineChars="200"/>
        <w:jc w:val="left"/>
        <w:rPr>
          <w:rFonts w:ascii="宋体" w:hAnsi="宋体"/>
          <w:color w:val="000000"/>
          <w:szCs w:val="21"/>
        </w:rPr>
      </w:pPr>
      <w:r>
        <w:rPr>
          <w:rFonts w:hint="eastAsia" w:ascii="宋体" w:hAnsi="宋体"/>
          <w:color w:val="000000"/>
          <w:szCs w:val="21"/>
        </w:rPr>
        <w:t>18.</w:t>
      </w:r>
      <w:r>
        <w:rPr>
          <w:rFonts w:ascii="宋体" w:hAnsi="宋体"/>
          <w:color w:val="000000"/>
          <w:szCs w:val="21"/>
        </w:rPr>
        <w:t>公共行政学的发展</w:t>
      </w:r>
    </w:p>
    <w:p>
      <w:pPr>
        <w:spacing w:before="31" w:beforeLines="10" w:after="31" w:afterLines="10" w:line="300" w:lineRule="auto"/>
        <w:ind w:firstLine="420" w:firstLineChars="200"/>
        <w:jc w:val="left"/>
        <w:rPr>
          <w:rFonts w:hint="eastAsia"/>
          <w:color w:val="000000"/>
          <w:szCs w:val="21"/>
        </w:rPr>
      </w:pPr>
      <w:r>
        <w:rPr>
          <w:rFonts w:ascii="宋体" w:hAnsi="宋体"/>
          <w:color w:val="000000"/>
          <w:szCs w:val="21"/>
        </w:rPr>
        <w:t>早期公共行政研究时期、传统公共行政研究时期、修正公共行政研究时期、整合公共行</w:t>
      </w:r>
      <w:r>
        <w:rPr>
          <w:color w:val="000000"/>
          <w:szCs w:val="21"/>
        </w:rPr>
        <w:t>政研究时期</w:t>
      </w:r>
    </w:p>
    <w:p>
      <w:pPr>
        <w:spacing w:before="78" w:beforeLines="25" w:after="78" w:afterLines="25" w:line="300" w:lineRule="auto"/>
        <w:rPr>
          <w:rFonts w:hint="eastAsia"/>
          <w:b/>
          <w:sz w:val="24"/>
        </w:rPr>
      </w:pPr>
      <w:r>
        <w:rPr>
          <w:rFonts w:hint="eastAsia"/>
          <w:b/>
          <w:sz w:val="24"/>
        </w:rPr>
        <w:t>四、复试参考书目</w:t>
      </w:r>
    </w:p>
    <w:p>
      <w:pPr>
        <w:spacing w:before="31" w:beforeLines="10" w:after="31" w:afterLines="10" w:line="300" w:lineRule="auto"/>
        <w:ind w:firstLine="420" w:firstLineChars="200"/>
        <w:jc w:val="left"/>
        <w:rPr>
          <w:rFonts w:ascii="宋体" w:hAnsi="宋体"/>
          <w:color w:val="000000"/>
          <w:szCs w:val="21"/>
        </w:rPr>
      </w:pPr>
      <w:r>
        <w:rPr>
          <w:rFonts w:hint="eastAsia" w:ascii="宋体" w:hAnsi="宋体"/>
          <w:color w:val="000000"/>
          <w:szCs w:val="21"/>
        </w:rPr>
        <w:t>《公共行政学》（第四版），张国庆，北京大学出版社</w:t>
      </w:r>
      <w:r>
        <w:rPr>
          <w:rFonts w:ascii="宋体" w:hAnsi="宋体"/>
          <w:color w:val="000000"/>
          <w:szCs w:val="21"/>
        </w:rPr>
        <w:t>20</w:t>
      </w:r>
      <w:r>
        <w:rPr>
          <w:rFonts w:hint="eastAsia" w:ascii="宋体" w:hAnsi="宋体"/>
          <w:color w:val="000000"/>
          <w:szCs w:val="21"/>
        </w:rPr>
        <w:t>1</w:t>
      </w:r>
      <w:r>
        <w:rPr>
          <w:rFonts w:ascii="宋体" w:hAnsi="宋体"/>
          <w:color w:val="000000"/>
          <w:szCs w:val="21"/>
        </w:rPr>
        <w:t>7年版。</w:t>
      </w:r>
    </w:p>
    <w:sectPr>
      <w:headerReference r:id="rId3" w:type="default"/>
      <w:footerReference r:id="rId4" w:type="default"/>
      <w:footerReference r:id="rId5" w:type="even"/>
      <w:pgSz w:w="11164" w:h="15485"/>
      <w:pgMar w:top="1361" w:right="1361" w:bottom="1247" w:left="1361"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sz w:val="21"/>
        <w:szCs w:val="21"/>
      </w:rPr>
    </w:pPr>
    <w:r>
      <w:rPr>
        <w:rFonts w:hint="eastAsia"/>
        <w:sz w:val="21"/>
        <w:szCs w:val="21"/>
      </w:rPr>
      <w:t>第</w:t>
    </w:r>
    <w:r>
      <w:rPr>
        <w:sz w:val="21"/>
        <w:szCs w:val="21"/>
      </w:rPr>
      <w:fldChar w:fldCharType="begin"/>
    </w:r>
    <w:r>
      <w:rPr>
        <w:rStyle w:val="11"/>
        <w:sz w:val="21"/>
        <w:szCs w:val="21"/>
      </w:rPr>
      <w:instrText xml:space="preserve"> PAGE </w:instrText>
    </w:r>
    <w:r>
      <w:rPr>
        <w:sz w:val="21"/>
        <w:szCs w:val="21"/>
      </w:rPr>
      <w:fldChar w:fldCharType="separate"/>
    </w:r>
    <w:r>
      <w:rPr>
        <w:rStyle w:val="11"/>
        <w:sz w:val="21"/>
        <w:szCs w:val="21"/>
        <w:lang/>
      </w:rPr>
      <w:t>3</w:t>
    </w:r>
    <w:r>
      <w:rPr>
        <w:sz w:val="21"/>
        <w:szCs w:val="21"/>
      </w:rPr>
      <w:fldChar w:fldCharType="end"/>
    </w:r>
    <w:r>
      <w:rPr>
        <w:rFonts w:hint="eastAsia"/>
        <w:sz w:val="21"/>
        <w:szCs w:val="21"/>
      </w:rPr>
      <w:t>页，共</w:t>
    </w:r>
    <w:r>
      <w:rPr>
        <w:sz w:val="21"/>
        <w:szCs w:val="21"/>
      </w:rPr>
      <w:fldChar w:fldCharType="begin"/>
    </w:r>
    <w:r>
      <w:rPr>
        <w:rStyle w:val="11"/>
        <w:sz w:val="21"/>
        <w:szCs w:val="21"/>
      </w:rPr>
      <w:instrText xml:space="preserve"> NUMPAGES </w:instrText>
    </w:r>
    <w:r>
      <w:rPr>
        <w:sz w:val="21"/>
        <w:szCs w:val="21"/>
      </w:rPr>
      <w:fldChar w:fldCharType="separate"/>
    </w:r>
    <w:r>
      <w:rPr>
        <w:rStyle w:val="11"/>
        <w:sz w:val="21"/>
        <w:szCs w:val="21"/>
        <w:lang/>
      </w:rPr>
      <w:t>3</w:t>
    </w:r>
    <w:r>
      <w:rPr>
        <w:sz w:val="21"/>
        <w:szCs w:val="21"/>
      </w:rPr>
      <w:fldChar w:fldCharType="end"/>
    </w:r>
    <w:r>
      <w:rPr>
        <w:rFonts w:hint="eastAsia"/>
        <w:sz w:val="21"/>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3NmQxZjc0NmUzMjU2YTAyM2ExM2NjYmVmMmQyYTEifQ=="/>
  </w:docVars>
  <w:rsids>
    <w:rsidRoot w:val="004B65A5"/>
    <w:rsid w:val="00002E07"/>
    <w:rsid w:val="00054E01"/>
    <w:rsid w:val="00061B4F"/>
    <w:rsid w:val="000701EA"/>
    <w:rsid w:val="000762FE"/>
    <w:rsid w:val="00080730"/>
    <w:rsid w:val="0008607A"/>
    <w:rsid w:val="00097EDA"/>
    <w:rsid w:val="000C25FD"/>
    <w:rsid w:val="000E6981"/>
    <w:rsid w:val="001640BE"/>
    <w:rsid w:val="001848FB"/>
    <w:rsid w:val="0019067F"/>
    <w:rsid w:val="001924B4"/>
    <w:rsid w:val="00196D66"/>
    <w:rsid w:val="00197215"/>
    <w:rsid w:val="001B1D70"/>
    <w:rsid w:val="001B55A1"/>
    <w:rsid w:val="001C165A"/>
    <w:rsid w:val="001C2F19"/>
    <w:rsid w:val="001E149A"/>
    <w:rsid w:val="00205F8A"/>
    <w:rsid w:val="0020731D"/>
    <w:rsid w:val="00217694"/>
    <w:rsid w:val="0023282D"/>
    <w:rsid w:val="0024344A"/>
    <w:rsid w:val="00293036"/>
    <w:rsid w:val="002A2A35"/>
    <w:rsid w:val="002A5C7C"/>
    <w:rsid w:val="002E0158"/>
    <w:rsid w:val="0030480D"/>
    <w:rsid w:val="00311038"/>
    <w:rsid w:val="00316017"/>
    <w:rsid w:val="0033096F"/>
    <w:rsid w:val="00345155"/>
    <w:rsid w:val="00357BE7"/>
    <w:rsid w:val="003704C9"/>
    <w:rsid w:val="00375432"/>
    <w:rsid w:val="0038108F"/>
    <w:rsid w:val="003852C3"/>
    <w:rsid w:val="003A3F3E"/>
    <w:rsid w:val="003A44E2"/>
    <w:rsid w:val="003A4FD9"/>
    <w:rsid w:val="003B48F8"/>
    <w:rsid w:val="003B6546"/>
    <w:rsid w:val="003C498A"/>
    <w:rsid w:val="003E6790"/>
    <w:rsid w:val="003F61C3"/>
    <w:rsid w:val="00407375"/>
    <w:rsid w:val="00443036"/>
    <w:rsid w:val="004523EF"/>
    <w:rsid w:val="00477338"/>
    <w:rsid w:val="004A72D7"/>
    <w:rsid w:val="004B65A5"/>
    <w:rsid w:val="004D42EC"/>
    <w:rsid w:val="004F1816"/>
    <w:rsid w:val="00521CC0"/>
    <w:rsid w:val="00535C1D"/>
    <w:rsid w:val="005743BB"/>
    <w:rsid w:val="00581E66"/>
    <w:rsid w:val="00597CBE"/>
    <w:rsid w:val="005A0260"/>
    <w:rsid w:val="005A796B"/>
    <w:rsid w:val="005B21BB"/>
    <w:rsid w:val="005E2211"/>
    <w:rsid w:val="00607B38"/>
    <w:rsid w:val="00634631"/>
    <w:rsid w:val="00687A00"/>
    <w:rsid w:val="00696C06"/>
    <w:rsid w:val="006A0697"/>
    <w:rsid w:val="006E0495"/>
    <w:rsid w:val="006F7BB8"/>
    <w:rsid w:val="007066C4"/>
    <w:rsid w:val="0071644A"/>
    <w:rsid w:val="0072114F"/>
    <w:rsid w:val="00735719"/>
    <w:rsid w:val="00741BA4"/>
    <w:rsid w:val="00786EAA"/>
    <w:rsid w:val="007D6FDB"/>
    <w:rsid w:val="007E298C"/>
    <w:rsid w:val="007E4BDF"/>
    <w:rsid w:val="007F4C05"/>
    <w:rsid w:val="008067F2"/>
    <w:rsid w:val="00830FF2"/>
    <w:rsid w:val="00835F39"/>
    <w:rsid w:val="00864E9F"/>
    <w:rsid w:val="0087510B"/>
    <w:rsid w:val="008921C1"/>
    <w:rsid w:val="00893B85"/>
    <w:rsid w:val="008A1AA2"/>
    <w:rsid w:val="008A58FD"/>
    <w:rsid w:val="008B3DC2"/>
    <w:rsid w:val="008C010F"/>
    <w:rsid w:val="008C03BC"/>
    <w:rsid w:val="00945303"/>
    <w:rsid w:val="00971C90"/>
    <w:rsid w:val="00991A5E"/>
    <w:rsid w:val="009A6931"/>
    <w:rsid w:val="009B5DCE"/>
    <w:rsid w:val="00A20CA9"/>
    <w:rsid w:val="00A26EEB"/>
    <w:rsid w:val="00A605E9"/>
    <w:rsid w:val="00A63AC6"/>
    <w:rsid w:val="00A652A5"/>
    <w:rsid w:val="00A8099C"/>
    <w:rsid w:val="00AB2D7C"/>
    <w:rsid w:val="00AD2931"/>
    <w:rsid w:val="00AD73EE"/>
    <w:rsid w:val="00AF4042"/>
    <w:rsid w:val="00B10A84"/>
    <w:rsid w:val="00B15D8E"/>
    <w:rsid w:val="00B53FB4"/>
    <w:rsid w:val="00B54A9F"/>
    <w:rsid w:val="00B84AB9"/>
    <w:rsid w:val="00BB42AE"/>
    <w:rsid w:val="00BC4673"/>
    <w:rsid w:val="00BE2F94"/>
    <w:rsid w:val="00C06EDB"/>
    <w:rsid w:val="00C14E9B"/>
    <w:rsid w:val="00C176BC"/>
    <w:rsid w:val="00C404D4"/>
    <w:rsid w:val="00C5668E"/>
    <w:rsid w:val="00C63B16"/>
    <w:rsid w:val="00C65797"/>
    <w:rsid w:val="00C7337E"/>
    <w:rsid w:val="00C73EC1"/>
    <w:rsid w:val="00C76400"/>
    <w:rsid w:val="00CB135C"/>
    <w:rsid w:val="00CE1668"/>
    <w:rsid w:val="00CE5483"/>
    <w:rsid w:val="00CF6936"/>
    <w:rsid w:val="00D029C7"/>
    <w:rsid w:val="00D17B79"/>
    <w:rsid w:val="00D36237"/>
    <w:rsid w:val="00D45D43"/>
    <w:rsid w:val="00D60C8A"/>
    <w:rsid w:val="00D76B44"/>
    <w:rsid w:val="00D82DC4"/>
    <w:rsid w:val="00D94FF9"/>
    <w:rsid w:val="00DB3660"/>
    <w:rsid w:val="00DD0552"/>
    <w:rsid w:val="00DD7E22"/>
    <w:rsid w:val="00DD7EAD"/>
    <w:rsid w:val="00DE2F8D"/>
    <w:rsid w:val="00E0542C"/>
    <w:rsid w:val="00E1145D"/>
    <w:rsid w:val="00E31480"/>
    <w:rsid w:val="00E54B43"/>
    <w:rsid w:val="00E6651A"/>
    <w:rsid w:val="00E8034E"/>
    <w:rsid w:val="00EB53E4"/>
    <w:rsid w:val="00EC6FF8"/>
    <w:rsid w:val="00ED2F0C"/>
    <w:rsid w:val="00EE3A0D"/>
    <w:rsid w:val="00EF1524"/>
    <w:rsid w:val="00EF1CE7"/>
    <w:rsid w:val="00F26E36"/>
    <w:rsid w:val="00F37904"/>
    <w:rsid w:val="00F50A18"/>
    <w:rsid w:val="00F70D0A"/>
    <w:rsid w:val="00F76DF7"/>
    <w:rsid w:val="00F811D5"/>
    <w:rsid w:val="00F91E8A"/>
    <w:rsid w:val="00F9484E"/>
    <w:rsid w:val="00FA0849"/>
    <w:rsid w:val="00FA1E22"/>
    <w:rsid w:val="00FD4321"/>
    <w:rsid w:val="00FE5C11"/>
    <w:rsid w:val="00FE73E9"/>
    <w:rsid w:val="081D6CD9"/>
    <w:rsid w:val="0E3513AA"/>
    <w:rsid w:val="2209174A"/>
    <w:rsid w:val="27DF24C3"/>
    <w:rsid w:val="2BA31F0C"/>
    <w:rsid w:val="2E5C00AA"/>
    <w:rsid w:val="39054CF9"/>
    <w:rsid w:val="3C954236"/>
    <w:rsid w:val="40C9363E"/>
    <w:rsid w:val="43E96A5E"/>
    <w:rsid w:val="47920839"/>
    <w:rsid w:val="491E1569"/>
    <w:rsid w:val="4E0A3C16"/>
    <w:rsid w:val="52BB2CAF"/>
    <w:rsid w:val="5311534A"/>
    <w:rsid w:val="606B46B7"/>
    <w:rsid w:val="63D248BA"/>
    <w:rsid w:val="67D311DF"/>
    <w:rsid w:val="6DD56026"/>
    <w:rsid w:val="71CD35B0"/>
    <w:rsid w:val="78D828C3"/>
    <w:rsid w:val="7949045E"/>
    <w:rsid w:val="7CAF6F1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3">
    <w:name w:val="annotation text"/>
    <w:basedOn w:val="1"/>
    <w:link w:val="13"/>
    <w:uiPriority w:val="0"/>
    <w:pPr>
      <w:jc w:val="left"/>
    </w:pPr>
  </w:style>
  <w:style w:type="paragraph" w:styleId="4">
    <w:name w:val="Balloon Text"/>
    <w:basedOn w:val="1"/>
    <w:link w:val="14"/>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5"/>
    <w:uiPriority w:val="0"/>
    <w:rPr>
      <w:b/>
      <w:bCs/>
    </w:rPr>
  </w:style>
  <w:style w:type="table" w:styleId="9">
    <w:name w:val="Table Grid"/>
    <w:basedOn w:val="8"/>
    <w:uiPriority w:val="0"/>
    <w:pPr>
      <w:widowControl w:val="0"/>
      <w:jc w:val="both"/>
    </w:pPr>
    <w:rPr>
      <w:lang w:val="en-US" w:eastAsia="zh-CN" w:bidi="ar-SA"/>
    </w:r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uiPriority w:val="0"/>
  </w:style>
  <w:style w:type="character" w:styleId="12">
    <w:name w:val="annotation reference"/>
    <w:uiPriority w:val="0"/>
    <w:rPr>
      <w:sz w:val="21"/>
      <w:szCs w:val="21"/>
    </w:rPr>
  </w:style>
  <w:style w:type="character" w:customStyle="1" w:styleId="13">
    <w:name w:val="批注文字 字符"/>
    <w:link w:val="3"/>
    <w:uiPriority w:val="0"/>
    <w:rPr>
      <w:kern w:val="2"/>
      <w:sz w:val="21"/>
      <w:szCs w:val="24"/>
    </w:rPr>
  </w:style>
  <w:style w:type="character" w:customStyle="1" w:styleId="14">
    <w:name w:val="批注框文本 字符"/>
    <w:link w:val="4"/>
    <w:uiPriority w:val="0"/>
    <w:rPr>
      <w:kern w:val="2"/>
      <w:sz w:val="18"/>
      <w:szCs w:val="18"/>
    </w:rPr>
  </w:style>
  <w:style w:type="character" w:customStyle="1" w:styleId="15">
    <w:name w:val="批注主题 字符"/>
    <w:link w:val="7"/>
    <w:uiPriority w:val="0"/>
    <w:rPr>
      <w:b/>
      <w:bCs/>
      <w:kern w:val="2"/>
      <w:sz w:val="21"/>
      <w:szCs w:val="24"/>
    </w:rPr>
  </w:style>
  <w:style w:type="character" w:customStyle="1" w:styleId="16">
    <w:name w:val="apple-converted-space"/>
    <w:uiPriority w:val="0"/>
  </w:style>
  <w:style w:type="paragraph" w:styleId="17">
    <w:name w:val="List Paragraph"/>
    <w:basedOn w:val="1"/>
    <w:qFormat/>
    <w:uiPriority w:val="0"/>
    <w:pPr>
      <w:ind w:firstLine="420" w:firstLineChars="200"/>
    </w:pPr>
  </w:style>
  <w:style w:type="paragraph" w:customStyle="1" w:styleId="18">
    <w:name w:val="_Style 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NBU</Company>
  <Pages>3</Pages>
  <Words>988</Words>
  <Characters>1024</Characters>
  <Lines>7</Lines>
  <Paragraphs>2</Paragraphs>
  <TotalTime>0</TotalTime>
  <ScaleCrop>false</ScaleCrop>
  <LinksUpToDate>false</LinksUpToDate>
  <CharactersWithSpaces>1044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2018-07-23T07:09:00Z</dcterms:created>
  <dc:creator>LSH</dc:creator>
  <cp:lastModifiedBy>vertesyuan</cp:lastModifiedBy>
  <cp:lastPrinted>2018-10-31T10:43:00Z</cp:lastPrinted>
  <dcterms:modified xsi:type="dcterms:W3CDTF">2023-12-05T05:07:21Z</dcterms:modified>
  <dc:title>宁波大学2023年硕士研究生入学考试大纲 复试 行政管理学</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E3D238F90CDD4119839E1873BA999DF9_13</vt:lpwstr>
  </property>
</Properties>
</file>