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翻译实践（日语）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本试卷满分为100分，考试时间为180分钟。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0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日译汉、汉译日两部分。日译汉短文节选、题量1</w:t>
      </w:r>
      <w:r>
        <w:rPr>
          <w:rFonts w:ascii="宋体" w:hAnsi="宋体" w:cs="宋体"/>
          <w:kern w:val="0"/>
          <w:szCs w:val="21"/>
        </w:rPr>
        <w:t>300</w:t>
      </w:r>
      <w:r>
        <w:rPr>
          <w:rFonts w:hint="eastAsia" w:ascii="宋体" w:hAnsi="宋体" w:cs="宋体"/>
          <w:kern w:val="0"/>
          <w:szCs w:val="21"/>
        </w:rPr>
        <w:t>字左右；汉译日短文节选、题量1</w:t>
      </w:r>
      <w:r>
        <w:rPr>
          <w:rFonts w:ascii="宋体" w:hAnsi="宋体" w:cs="宋体"/>
          <w:kern w:val="0"/>
          <w:szCs w:val="21"/>
        </w:rPr>
        <w:t>000</w:t>
      </w:r>
      <w:r>
        <w:rPr>
          <w:rFonts w:hint="eastAsia" w:ascii="宋体" w:hAnsi="宋体" w:cs="宋体"/>
          <w:kern w:val="0"/>
          <w:szCs w:val="21"/>
        </w:rPr>
        <w:t>字左右。</w:t>
      </w:r>
    </w:p>
    <w:p>
      <w:pPr>
        <w:spacing w:before="156" w:beforeLines="50" w:line="288" w:lineRule="auto"/>
        <w:rPr>
          <w:b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eastAsia="新宋体"/>
          <w:szCs w:val="21"/>
        </w:rPr>
      </w:pPr>
      <w:r>
        <w:rPr>
          <w:rFonts w:eastAsia="新宋体"/>
          <w:szCs w:val="21"/>
        </w:rPr>
        <w:t>《翻译</w:t>
      </w:r>
      <w:r>
        <w:rPr>
          <w:rFonts w:hint="eastAsia" w:eastAsia="新宋体"/>
          <w:szCs w:val="21"/>
        </w:rPr>
        <w:t>实践</w:t>
      </w:r>
      <w:r>
        <w:rPr>
          <w:rFonts w:eastAsia="新宋体"/>
          <w:szCs w:val="21"/>
        </w:rPr>
        <w:t>》包括</w:t>
      </w:r>
      <w:r>
        <w:rPr>
          <w:rFonts w:hint="eastAsia" w:eastAsia="新宋体"/>
          <w:szCs w:val="21"/>
        </w:rPr>
        <w:t>日译汉和汉译日</w:t>
      </w:r>
      <w:r>
        <w:rPr>
          <w:bCs/>
          <w:szCs w:val="21"/>
        </w:rPr>
        <w:t>两部分，</w:t>
      </w:r>
      <w:r>
        <w:rPr>
          <w:rFonts w:hint="eastAsia"/>
          <w:bCs/>
          <w:szCs w:val="21"/>
        </w:rPr>
        <w:t>重点考察</w:t>
      </w:r>
      <w:r>
        <w:rPr>
          <w:kern w:val="0"/>
          <w:szCs w:val="21"/>
        </w:rPr>
        <w:t>考生的</w:t>
      </w:r>
      <w:r>
        <w:rPr>
          <w:rFonts w:hint="eastAsia"/>
          <w:kern w:val="0"/>
          <w:szCs w:val="21"/>
        </w:rPr>
        <w:t>双向</w:t>
      </w:r>
      <w:r>
        <w:rPr>
          <w:kern w:val="0"/>
          <w:szCs w:val="21"/>
        </w:rPr>
        <w:t>翻译实践能力、理解能力和翻译技巧</w:t>
      </w:r>
      <w:r>
        <w:rPr>
          <w:rFonts w:eastAsia="新宋体"/>
          <w:szCs w:val="21"/>
        </w:rPr>
        <w:t>。</w:t>
      </w:r>
      <w:r>
        <w:rPr>
          <w:rFonts w:hint="eastAsia" w:eastAsia="新宋体"/>
          <w:szCs w:val="21"/>
        </w:rPr>
        <w:t>短文节选一般为现代文体，涉及文学、科技、新闻</w:t>
      </w:r>
      <w:r>
        <w:rPr>
          <w:rFonts w:hint="eastAsia"/>
          <w:szCs w:val="21"/>
        </w:rPr>
        <w:t>等内容。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Arial" w:hAnsi="Arial" w:cs="Arial"/>
          <w:b/>
          <w:bCs/>
          <w:szCs w:val="21"/>
          <w:shd w:val="clear" w:color="auto" w:fill="FFFFFF"/>
        </w:rPr>
      </w:pPr>
      <w:r>
        <w:rPr>
          <w:rFonts w:hint="eastAsia" w:ascii="Arial" w:hAnsi="Arial" w:cs="Arial"/>
          <w:b/>
          <w:bCs/>
          <w:szCs w:val="21"/>
          <w:shd w:val="clear" w:color="auto" w:fill="FFFFFF"/>
        </w:rPr>
        <w:t>第一部分</w:t>
      </w:r>
      <w:r>
        <w:rPr>
          <w:rFonts w:hint="eastAsia" w:ascii="Arial" w:hAnsi="Arial" w:cs="Arial"/>
          <w:b/>
          <w:bCs/>
          <w:szCs w:val="21"/>
          <w:shd w:val="clear" w:color="auto" w:fill="FFFFFF"/>
        </w:rPr>
        <w:tab/>
      </w:r>
      <w:r>
        <w:rPr>
          <w:rFonts w:hint="eastAsia" w:ascii="Arial" w:hAnsi="Arial" w:cs="Arial"/>
          <w:b/>
          <w:bCs/>
          <w:szCs w:val="21"/>
          <w:shd w:val="clear" w:color="auto" w:fill="FFFFFF"/>
        </w:rPr>
        <w:t>词汇与句子翻译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Arial" w:hAnsi="Arial" w:cs="Arial"/>
          <w:szCs w:val="21"/>
          <w:shd w:val="clear" w:color="auto" w:fill="FFFFFF"/>
        </w:rPr>
      </w:pPr>
      <w:r>
        <w:rPr>
          <w:rFonts w:hint="eastAsia" w:ascii="Arial" w:hAnsi="Arial" w:cs="Arial"/>
          <w:szCs w:val="21"/>
          <w:shd w:val="clear" w:color="auto" w:fill="FFFFFF"/>
        </w:rPr>
        <w:t>顺译、倒译、分译、合译、意译等翻译技巧的考察。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Arial" w:hAnsi="Arial" w:cs="Arial"/>
          <w:b/>
          <w:bCs/>
          <w:szCs w:val="21"/>
          <w:shd w:val="clear" w:color="auto" w:fill="FFFFFF"/>
        </w:rPr>
      </w:pPr>
      <w:r>
        <w:rPr>
          <w:rFonts w:hint="eastAsia" w:ascii="Arial" w:hAnsi="Arial" w:cs="Arial"/>
          <w:b/>
          <w:bCs/>
          <w:szCs w:val="21"/>
          <w:shd w:val="clear" w:color="auto" w:fill="FFFFFF"/>
        </w:rPr>
        <w:t>第二部分</w:t>
      </w:r>
      <w:r>
        <w:rPr>
          <w:rFonts w:hint="eastAsia" w:ascii="Arial" w:hAnsi="Arial" w:cs="Arial"/>
          <w:b/>
          <w:bCs/>
          <w:szCs w:val="21"/>
          <w:shd w:val="clear" w:color="auto" w:fill="FFFFFF"/>
        </w:rPr>
        <w:tab/>
      </w:r>
      <w:r>
        <w:rPr>
          <w:rFonts w:hint="eastAsia" w:ascii="Arial" w:hAnsi="Arial" w:cs="Arial"/>
          <w:b/>
          <w:bCs/>
          <w:szCs w:val="21"/>
          <w:shd w:val="clear" w:color="auto" w:fill="FFFFFF"/>
        </w:rPr>
        <w:t>篇章翻译</w:t>
      </w:r>
    </w:p>
    <w:p>
      <w:pPr>
        <w:spacing w:before="31" w:beforeLines="10" w:after="31" w:afterLines="10" w:line="288" w:lineRule="auto"/>
        <w:ind w:left="840" w:leftChars="4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等线" w:cs="Tahoma"/>
          <w:szCs w:val="21"/>
          <w:shd w:val="clear" w:color="auto" w:fill="FFFFFF"/>
        </w:rPr>
        <w:t>1</w:t>
      </w:r>
      <w:r>
        <w:rPr>
          <w:rFonts w:ascii="Tahoma" w:hAnsi="Tahoma" w:eastAsia="等线" w:cs="Tahoma"/>
          <w:szCs w:val="21"/>
          <w:shd w:val="clear" w:color="auto" w:fill="FFFFFF"/>
        </w:rPr>
        <w:t>.</w:t>
      </w:r>
      <w:r>
        <w:rPr>
          <w:rFonts w:ascii="Tahoma" w:hAnsi="Tahoma" w:eastAsia="Tahoma" w:cs="Tahoma"/>
          <w:szCs w:val="21"/>
          <w:shd w:val="clear" w:color="auto" w:fill="FFFFFF"/>
        </w:rPr>
        <w:t>文学翻译</w:t>
      </w:r>
    </w:p>
    <w:p>
      <w:pPr>
        <w:spacing w:before="31" w:beforeLines="10" w:after="31" w:afterLines="10" w:line="288" w:lineRule="auto"/>
        <w:ind w:left="840" w:leftChars="4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等线" w:cs="Tahoma"/>
          <w:szCs w:val="21"/>
          <w:shd w:val="clear" w:color="auto" w:fill="FFFFFF"/>
        </w:rPr>
        <w:t>2</w:t>
      </w:r>
      <w:r>
        <w:rPr>
          <w:rFonts w:ascii="Tahoma" w:hAnsi="Tahoma" w:eastAsia="等线" w:cs="Tahoma"/>
          <w:szCs w:val="21"/>
          <w:shd w:val="clear" w:color="auto" w:fill="FFFFFF"/>
        </w:rPr>
        <w:t>.</w:t>
      </w:r>
      <w:r>
        <w:rPr>
          <w:rFonts w:ascii="Tahoma" w:hAnsi="Tahoma" w:eastAsia="Tahoma" w:cs="Tahoma"/>
          <w:szCs w:val="21"/>
          <w:shd w:val="clear" w:color="auto" w:fill="FFFFFF"/>
        </w:rPr>
        <w:t>科技翻译</w:t>
      </w:r>
    </w:p>
    <w:p>
      <w:pPr>
        <w:spacing w:before="31" w:beforeLines="10" w:after="31" w:afterLines="10" w:line="288" w:lineRule="auto"/>
        <w:ind w:left="840" w:leftChars="4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ascii="Tahoma" w:hAnsi="Tahoma" w:eastAsia="等线" w:cs="Tahoma"/>
          <w:szCs w:val="21"/>
          <w:shd w:val="clear" w:color="auto" w:fill="FFFFFF"/>
        </w:rPr>
        <w:t>3.</w:t>
      </w:r>
      <w:r>
        <w:rPr>
          <w:rFonts w:ascii="Tahoma" w:hAnsi="Tahoma" w:eastAsia="Tahoma" w:cs="Tahoma"/>
          <w:szCs w:val="21"/>
          <w:shd w:val="clear" w:color="auto" w:fill="FFFFFF"/>
        </w:rPr>
        <w:t>新闻翻译</w:t>
      </w:r>
    </w:p>
    <w:p>
      <w:pPr>
        <w:spacing w:before="31" w:beforeLines="10" w:after="31" w:afterLines="10" w:line="288" w:lineRule="auto"/>
        <w:ind w:left="840" w:leftChars="400"/>
        <w:rPr>
          <w:rFonts w:hint="eastAsia" w:ascii="Arial" w:hAnsi="Arial" w:cs="Arial"/>
          <w:szCs w:val="21"/>
          <w:shd w:val="clear" w:color="auto" w:fill="FFFFFF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Cs w:val="21"/>
        </w:rPr>
      </w:pPr>
      <w:r>
        <w:rPr>
          <w:spacing w:val="-2"/>
          <w:szCs w:val="21"/>
        </w:rPr>
        <w:t>不指定参考书目</w:t>
      </w:r>
      <w:r>
        <w:rPr>
          <w:rFonts w:hint="eastAsia" w:ascii="宋体" w:hAnsi="宋体"/>
          <w:szCs w:val="21"/>
        </w:rPr>
        <w:t>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Tc5MWJiNjcwNDZhZWVlNDkyMTc4YmRiZWI1OTQifQ=="/>
  </w:docVars>
  <w:rsids>
    <w:rsidRoot w:val="004B65A5"/>
    <w:rsid w:val="00054E9F"/>
    <w:rsid w:val="00061B4F"/>
    <w:rsid w:val="000762FE"/>
    <w:rsid w:val="00080730"/>
    <w:rsid w:val="0008607A"/>
    <w:rsid w:val="000C25FD"/>
    <w:rsid w:val="00146D0A"/>
    <w:rsid w:val="00151C90"/>
    <w:rsid w:val="001848FB"/>
    <w:rsid w:val="001B1D70"/>
    <w:rsid w:val="001C165A"/>
    <w:rsid w:val="001C2F19"/>
    <w:rsid w:val="001E149A"/>
    <w:rsid w:val="0020731D"/>
    <w:rsid w:val="0023282D"/>
    <w:rsid w:val="0024344A"/>
    <w:rsid w:val="00243DF6"/>
    <w:rsid w:val="00252198"/>
    <w:rsid w:val="002E0158"/>
    <w:rsid w:val="002E73FA"/>
    <w:rsid w:val="00311038"/>
    <w:rsid w:val="0032116D"/>
    <w:rsid w:val="0033096F"/>
    <w:rsid w:val="003704C9"/>
    <w:rsid w:val="00375432"/>
    <w:rsid w:val="00383F52"/>
    <w:rsid w:val="003A4FD9"/>
    <w:rsid w:val="003B48F8"/>
    <w:rsid w:val="003C498A"/>
    <w:rsid w:val="00426CC0"/>
    <w:rsid w:val="00443036"/>
    <w:rsid w:val="004720F0"/>
    <w:rsid w:val="00480BDA"/>
    <w:rsid w:val="00481492"/>
    <w:rsid w:val="00485800"/>
    <w:rsid w:val="0049221D"/>
    <w:rsid w:val="004B65A5"/>
    <w:rsid w:val="004B7217"/>
    <w:rsid w:val="004D42EC"/>
    <w:rsid w:val="004E3D99"/>
    <w:rsid w:val="004F3237"/>
    <w:rsid w:val="00521CC0"/>
    <w:rsid w:val="005257C5"/>
    <w:rsid w:val="00535C1D"/>
    <w:rsid w:val="005743BB"/>
    <w:rsid w:val="00581E66"/>
    <w:rsid w:val="00597CBE"/>
    <w:rsid w:val="005A381F"/>
    <w:rsid w:val="005A796B"/>
    <w:rsid w:val="005B21BB"/>
    <w:rsid w:val="005B7D8F"/>
    <w:rsid w:val="005E2211"/>
    <w:rsid w:val="005E2BE1"/>
    <w:rsid w:val="005F3432"/>
    <w:rsid w:val="0061256B"/>
    <w:rsid w:val="00624D82"/>
    <w:rsid w:val="00643457"/>
    <w:rsid w:val="00673C8B"/>
    <w:rsid w:val="0069404C"/>
    <w:rsid w:val="0069449E"/>
    <w:rsid w:val="006B1B88"/>
    <w:rsid w:val="006B4C47"/>
    <w:rsid w:val="006E0495"/>
    <w:rsid w:val="006F298A"/>
    <w:rsid w:val="00720BB7"/>
    <w:rsid w:val="0072114F"/>
    <w:rsid w:val="00741BA4"/>
    <w:rsid w:val="00776355"/>
    <w:rsid w:val="00795D20"/>
    <w:rsid w:val="007D6FDB"/>
    <w:rsid w:val="007F4C05"/>
    <w:rsid w:val="0086069B"/>
    <w:rsid w:val="00864E9F"/>
    <w:rsid w:val="0087510B"/>
    <w:rsid w:val="008879A8"/>
    <w:rsid w:val="00893B85"/>
    <w:rsid w:val="009119B8"/>
    <w:rsid w:val="00945AAA"/>
    <w:rsid w:val="00963130"/>
    <w:rsid w:val="00966A85"/>
    <w:rsid w:val="00971C90"/>
    <w:rsid w:val="00984BED"/>
    <w:rsid w:val="00991A5E"/>
    <w:rsid w:val="009A4F9D"/>
    <w:rsid w:val="009A62F2"/>
    <w:rsid w:val="009A6931"/>
    <w:rsid w:val="00A30E39"/>
    <w:rsid w:val="00A605E9"/>
    <w:rsid w:val="00A67C2E"/>
    <w:rsid w:val="00A76E67"/>
    <w:rsid w:val="00A8099C"/>
    <w:rsid w:val="00A850C8"/>
    <w:rsid w:val="00AD73EE"/>
    <w:rsid w:val="00AE3A0E"/>
    <w:rsid w:val="00B10A84"/>
    <w:rsid w:val="00B13319"/>
    <w:rsid w:val="00B53FB4"/>
    <w:rsid w:val="00B54A9F"/>
    <w:rsid w:val="00B95F1E"/>
    <w:rsid w:val="00BB42AE"/>
    <w:rsid w:val="00BC6F72"/>
    <w:rsid w:val="00C04B94"/>
    <w:rsid w:val="00C17384"/>
    <w:rsid w:val="00C176BC"/>
    <w:rsid w:val="00C213CF"/>
    <w:rsid w:val="00C343E2"/>
    <w:rsid w:val="00C404D4"/>
    <w:rsid w:val="00C76400"/>
    <w:rsid w:val="00D029C7"/>
    <w:rsid w:val="00D36237"/>
    <w:rsid w:val="00D43919"/>
    <w:rsid w:val="00D65759"/>
    <w:rsid w:val="00D76B44"/>
    <w:rsid w:val="00D94FF9"/>
    <w:rsid w:val="00E1145D"/>
    <w:rsid w:val="00E31480"/>
    <w:rsid w:val="00E401FA"/>
    <w:rsid w:val="00E6651A"/>
    <w:rsid w:val="00E8034E"/>
    <w:rsid w:val="00EB362E"/>
    <w:rsid w:val="00EC6FF8"/>
    <w:rsid w:val="00ED441D"/>
    <w:rsid w:val="00EE3A0D"/>
    <w:rsid w:val="00EF106B"/>
    <w:rsid w:val="00EF1CE7"/>
    <w:rsid w:val="00F13126"/>
    <w:rsid w:val="00F37904"/>
    <w:rsid w:val="00F70D0A"/>
    <w:rsid w:val="00F9484E"/>
    <w:rsid w:val="00FD70E6"/>
    <w:rsid w:val="00FE5C11"/>
    <w:rsid w:val="00FE73E9"/>
    <w:rsid w:val="00FF67C8"/>
    <w:rsid w:val="044F162A"/>
    <w:rsid w:val="081E452C"/>
    <w:rsid w:val="0E190095"/>
    <w:rsid w:val="0EB2042E"/>
    <w:rsid w:val="13436D8E"/>
    <w:rsid w:val="1FC92C8D"/>
    <w:rsid w:val="22D13745"/>
    <w:rsid w:val="2C853DB7"/>
    <w:rsid w:val="2D33391C"/>
    <w:rsid w:val="2FB967C6"/>
    <w:rsid w:val="338C2181"/>
    <w:rsid w:val="36C74752"/>
    <w:rsid w:val="3AF2481A"/>
    <w:rsid w:val="45F53E08"/>
    <w:rsid w:val="472F19BB"/>
    <w:rsid w:val="490160DF"/>
    <w:rsid w:val="596E78FB"/>
    <w:rsid w:val="5D7303C5"/>
    <w:rsid w:val="5F5600BA"/>
    <w:rsid w:val="625C2F1D"/>
    <w:rsid w:val="70896E51"/>
    <w:rsid w:val="71977387"/>
    <w:rsid w:val="72336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 Char Char1 Char"/>
    <w:basedOn w:val="1"/>
    <w:semiHidden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1</Pages>
  <Words>317</Words>
  <Characters>333</Characters>
  <Lines>2</Lines>
  <Paragraphs>1</Paragraphs>
  <TotalTime>0</TotalTime>
  <ScaleCrop>false</ScaleCrop>
  <LinksUpToDate>false</LinksUpToDate>
  <CharactersWithSpaces>338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2021-06-14T15:51:00Z</dcterms:created>
  <dc:creator>jh</dc:creator>
  <cp:lastModifiedBy>vertesyuan</cp:lastModifiedBy>
  <cp:lastPrinted>2010-07-08T03:33:00Z</cp:lastPrinted>
  <dcterms:modified xsi:type="dcterms:W3CDTF">2023-12-05T05:05:20Z</dcterms:modified>
  <dc:title>浙江师范大学2009年硕士研究生入学考试复试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C27509C32CD14167B4AA3CF78FD89FE5_13</vt:lpwstr>
  </property>
</Properties>
</file>