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b/>
          <w:sz w:val="32"/>
          <w:szCs w:val="32"/>
        </w:rPr>
      </w:pPr>
      <w:r>
        <w:rPr>
          <w:rFonts w:hint="eastAsia" w:ascii="黑体" w:eastAsia="黑体"/>
          <w:b/>
          <w:sz w:val="32"/>
          <w:szCs w:val="32"/>
        </w:rPr>
        <w:t>20</w:t>
      </w:r>
      <w:r>
        <w:rPr>
          <w:rFonts w:ascii="黑体" w:eastAsia="黑体"/>
          <w:b/>
          <w:sz w:val="32"/>
          <w:szCs w:val="32"/>
        </w:rPr>
        <w:t>2</w:t>
      </w:r>
      <w:r>
        <w:rPr>
          <w:rFonts w:hint="eastAsia" w:ascii="黑体" w:eastAsia="黑体"/>
          <w:b/>
          <w:sz w:val="32"/>
          <w:szCs w:val="32"/>
          <w:lang w:val="en-US" w:eastAsia="zh-CN"/>
        </w:rPr>
        <w:t>4</w:t>
      </w:r>
      <w:bookmarkStart w:id="0" w:name="_GoBack"/>
      <w:bookmarkEnd w:id="0"/>
      <w:r>
        <w:rPr>
          <w:rFonts w:hint="eastAsia" w:ascii="黑体" w:eastAsia="黑体"/>
          <w:b/>
          <w:sz w:val="32"/>
          <w:szCs w:val="32"/>
        </w:rPr>
        <w:t>年宁波大学硕士研究生招生考试复试科目</w:t>
      </w:r>
      <w:r>
        <w:rPr>
          <w:rFonts w:ascii="黑体" w:eastAsia="黑体"/>
          <w:b/>
          <w:sz w:val="32"/>
          <w:szCs w:val="32"/>
        </w:rPr>
        <w:br w:type="textWrapping"/>
      </w:r>
      <w:r>
        <w:rPr>
          <w:rFonts w:hint="eastAsia" w:ascii="黑体" w:eastAsia="黑体"/>
          <w:b/>
          <w:sz w:val="32"/>
          <w:szCs w:val="32"/>
        </w:rPr>
        <w:t>考　试　大　纲</w:t>
      </w:r>
    </w:p>
    <w:p>
      <w:pPr>
        <w:spacing w:after="240" w:afterLines="100" w:line="400" w:lineRule="exact"/>
        <w:jc w:val="center"/>
        <w:rPr>
          <w:rFonts w:ascii="楷体" w:hAnsi="楷体" w:eastAsia="楷体" w:cs="楷体"/>
          <w:sz w:val="24"/>
        </w:rPr>
      </w:pPr>
    </w:p>
    <w:tbl>
      <w:tblPr>
        <w:tblStyle w:val="4"/>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trHeight w:val="435" w:hRule="atLeast"/>
        </w:trPr>
        <w:tc>
          <w:tcPr>
            <w:tcW w:w="1620" w:type="dxa"/>
            <w:vAlign w:val="bottom"/>
          </w:tcPr>
          <w:p>
            <w:pPr>
              <w:spacing w:after="36" w:afterLines="15"/>
              <w:ind w:left="-110" w:leftChars="-50" w:right="-110" w:rightChars="-50"/>
              <w:rPr>
                <w:rFonts w:ascii="宋体" w:hAnsi="宋体"/>
                <w:b/>
                <w:szCs w:val="21"/>
              </w:rPr>
            </w:pPr>
            <w:r>
              <w:rPr>
                <w:rFonts w:hint="eastAsia" w:ascii="宋体" w:hAnsi="宋体"/>
                <w:b/>
                <w:szCs w:val="21"/>
              </w:rPr>
              <w:t>科目名称:</w:t>
            </w:r>
          </w:p>
        </w:tc>
        <w:tc>
          <w:tcPr>
            <w:tcW w:w="6840" w:type="dxa"/>
            <w:tcBorders>
              <w:bottom w:val="single" w:color="auto" w:sz="4" w:space="0"/>
            </w:tcBorders>
            <w:vAlign w:val="bottom"/>
          </w:tcPr>
          <w:p>
            <w:pPr>
              <w:spacing w:line="276" w:lineRule="auto"/>
              <w:rPr>
                <w:spacing w:val="-4"/>
                <w:sz w:val="18"/>
                <w:szCs w:val="18"/>
              </w:rPr>
            </w:pPr>
            <w:r>
              <w:rPr>
                <w:rFonts w:hint="eastAsia" w:ascii="宋体" w:hAnsi="宋体"/>
                <w:b/>
                <w:szCs w:val="21"/>
              </w:rPr>
              <w:t>作曲（专硕——音乐创作方向）</w:t>
            </w:r>
          </w:p>
        </w:tc>
      </w:tr>
    </w:tbl>
    <w:p>
      <w:pPr>
        <w:jc w:val="both"/>
        <w:rPr>
          <w:rFonts w:hint="eastAsia"/>
          <w:sz w:val="24"/>
          <w:szCs w:val="24"/>
        </w:rPr>
      </w:pPr>
      <w:r>
        <w:rPr>
          <w:rFonts w:hint="eastAsia"/>
          <w:sz w:val="24"/>
          <w:szCs w:val="24"/>
        </w:rPr>
        <w:t>一、考试内容</w:t>
      </w:r>
    </w:p>
    <w:p>
      <w:pPr>
        <w:ind w:firstLine="480" w:firstLineChars="200"/>
        <w:jc w:val="both"/>
        <w:rPr>
          <w:rFonts w:hint="eastAsia"/>
          <w:sz w:val="24"/>
          <w:szCs w:val="24"/>
        </w:rPr>
      </w:pPr>
      <w:r>
        <w:rPr>
          <w:rFonts w:hint="eastAsia"/>
          <w:sz w:val="24"/>
          <w:szCs w:val="24"/>
        </w:rPr>
        <w:t>“作曲”科目是为招收音乐创作方向硕士研究生而设置的具有选拔功能和水平的考试科目，要求考生较系统地了解和掌握专业性音乐创作所必需的技术环节，具有良好的技术掌控能力和熟练运用多种技术手段完成诸如室内乐、弦乐队和管弦乐队等各类体裁、形式的写作能力。</w:t>
      </w:r>
    </w:p>
    <w:p>
      <w:pPr>
        <w:jc w:val="both"/>
        <w:rPr>
          <w:rFonts w:hint="eastAsia"/>
          <w:sz w:val="24"/>
          <w:szCs w:val="24"/>
        </w:rPr>
      </w:pPr>
      <w:r>
        <w:rPr>
          <w:rFonts w:hint="eastAsia"/>
          <w:sz w:val="24"/>
          <w:szCs w:val="24"/>
        </w:rPr>
        <w:t>二、具体要求</w:t>
      </w:r>
    </w:p>
    <w:p>
      <w:pPr>
        <w:jc w:val="both"/>
        <w:rPr>
          <w:rFonts w:hint="eastAsia"/>
          <w:sz w:val="24"/>
          <w:szCs w:val="24"/>
        </w:rPr>
      </w:pPr>
      <w:r>
        <w:rPr>
          <w:rFonts w:hint="eastAsia"/>
          <w:sz w:val="24"/>
          <w:szCs w:val="24"/>
        </w:rPr>
        <w:t>要求考生用弦乐队的编制和所给主题写作一首单三部曲式的音乐作品。</w:t>
      </w:r>
    </w:p>
    <w:p>
      <w:pPr>
        <w:jc w:val="both"/>
        <w:rPr>
          <w:rFonts w:hint="eastAsia"/>
          <w:sz w:val="24"/>
          <w:szCs w:val="24"/>
        </w:rPr>
      </w:pPr>
      <w:r>
        <w:rPr>
          <w:rFonts w:hint="eastAsia"/>
          <w:sz w:val="24"/>
          <w:szCs w:val="24"/>
        </w:rPr>
        <w:t>（一）具体要求</w:t>
      </w:r>
    </w:p>
    <w:p>
      <w:pPr>
        <w:jc w:val="both"/>
        <w:rPr>
          <w:rFonts w:hint="eastAsia"/>
          <w:sz w:val="24"/>
          <w:szCs w:val="24"/>
        </w:rPr>
      </w:pPr>
      <w:r>
        <w:rPr>
          <w:rFonts w:hint="eastAsia"/>
          <w:sz w:val="24"/>
          <w:szCs w:val="24"/>
        </w:rPr>
        <w:t>1.乐队编制包括小提琴I、II、中提琴、大提琴和低音提琴等乐器；</w:t>
      </w:r>
    </w:p>
    <w:p>
      <w:pPr>
        <w:jc w:val="both"/>
        <w:rPr>
          <w:rFonts w:hint="eastAsia"/>
          <w:sz w:val="24"/>
          <w:szCs w:val="24"/>
        </w:rPr>
      </w:pPr>
      <w:r>
        <w:rPr>
          <w:rFonts w:hint="eastAsia"/>
          <w:sz w:val="24"/>
          <w:szCs w:val="24"/>
        </w:rPr>
        <w:t>2.可运用单一主题展开性或对比主题等写作手法；</w:t>
      </w:r>
    </w:p>
    <w:p>
      <w:pPr>
        <w:jc w:val="both"/>
        <w:rPr>
          <w:rFonts w:hint="eastAsia"/>
          <w:sz w:val="24"/>
          <w:szCs w:val="24"/>
        </w:rPr>
      </w:pPr>
      <w:r>
        <w:rPr>
          <w:rFonts w:hint="eastAsia"/>
          <w:sz w:val="24"/>
          <w:szCs w:val="24"/>
        </w:rPr>
        <w:t>3.较熟练地运用大小调功能和声、调式和声及复调对位等技术手法。</w:t>
      </w:r>
    </w:p>
    <w:p>
      <w:pPr>
        <w:jc w:val="both"/>
        <w:rPr>
          <w:rFonts w:hint="eastAsia"/>
          <w:sz w:val="24"/>
          <w:szCs w:val="24"/>
        </w:rPr>
      </w:pPr>
      <w:r>
        <w:rPr>
          <w:rFonts w:hint="eastAsia"/>
          <w:sz w:val="24"/>
          <w:szCs w:val="24"/>
        </w:rPr>
        <w:t>三、参考书目</w:t>
      </w:r>
    </w:p>
    <w:p>
      <w:pPr>
        <w:jc w:val="both"/>
        <w:rPr>
          <w:rFonts w:hint="eastAsia"/>
          <w:sz w:val="24"/>
          <w:szCs w:val="24"/>
        </w:rPr>
      </w:pPr>
      <w:r>
        <w:rPr>
          <w:rFonts w:hint="eastAsia"/>
          <w:sz w:val="24"/>
          <w:szCs w:val="24"/>
        </w:rPr>
        <w:t>1.（苏）伊·斯波索宾等合著.和声学教程（上下册）[M]，人民音乐出版社，2008年</w:t>
      </w:r>
    </w:p>
    <w:p>
      <w:pPr>
        <w:jc w:val="both"/>
        <w:rPr>
          <w:rFonts w:hint="eastAsia"/>
          <w:sz w:val="24"/>
          <w:szCs w:val="24"/>
        </w:rPr>
      </w:pPr>
      <w:r>
        <w:rPr>
          <w:rFonts w:hint="eastAsia"/>
          <w:sz w:val="24"/>
          <w:szCs w:val="24"/>
        </w:rPr>
        <w:t>2.吴祖强编著.曲式与作品分析[M]，人民音乐出版社，2010年</w:t>
      </w:r>
    </w:p>
    <w:p>
      <w:pPr>
        <w:jc w:val="both"/>
        <w:rPr>
          <w:rFonts w:hint="eastAsia"/>
          <w:sz w:val="24"/>
          <w:szCs w:val="24"/>
        </w:rPr>
      </w:pPr>
      <w:r>
        <w:rPr>
          <w:rFonts w:hint="eastAsia"/>
          <w:sz w:val="24"/>
          <w:szCs w:val="24"/>
        </w:rPr>
        <w:t>3.陈铭志著.复调音乐写作基础教程（修订版）[M]，人民音乐出版社，2011年</w:t>
      </w:r>
    </w:p>
    <w:p>
      <w:pPr>
        <w:jc w:val="both"/>
        <w:rPr>
          <w:rFonts w:hint="eastAsia"/>
          <w:sz w:val="24"/>
          <w:szCs w:val="24"/>
        </w:rPr>
      </w:pPr>
      <w:r>
        <w:rPr>
          <w:rFonts w:hint="eastAsia"/>
          <w:sz w:val="24"/>
          <w:szCs w:val="24"/>
        </w:rPr>
        <w:t>4.（俄）里姆斯基－科萨科夫著.管弦乐法原理[M]，人民音乐出版社，1983年</w:t>
      </w:r>
    </w:p>
    <w:p>
      <w:pPr>
        <w:jc w:val="both"/>
        <w:rPr>
          <w:rFonts w:hint="eastAsia"/>
          <w:sz w:val="24"/>
          <w:szCs w:val="24"/>
        </w:rPr>
      </w:pPr>
      <w:r>
        <w:rPr>
          <w:rFonts w:hint="eastAsia"/>
          <w:sz w:val="24"/>
          <w:szCs w:val="24"/>
        </w:rPr>
        <w:t>四、题型分值</w:t>
      </w:r>
    </w:p>
    <w:p>
      <w:pPr>
        <w:jc w:val="both"/>
        <w:rPr>
          <w:rFonts w:hint="eastAsia"/>
          <w:sz w:val="24"/>
          <w:szCs w:val="24"/>
        </w:rPr>
      </w:pPr>
      <w:r>
        <w:rPr>
          <w:rFonts w:hint="eastAsia"/>
          <w:sz w:val="24"/>
          <w:szCs w:val="24"/>
        </w:rPr>
        <w:t>1.作曲；</w:t>
      </w:r>
    </w:p>
    <w:p>
      <w:pPr>
        <w:jc w:val="both"/>
        <w:rPr>
          <w:sz w:val="24"/>
          <w:szCs w:val="24"/>
        </w:rPr>
      </w:pPr>
      <w:r>
        <w:rPr>
          <w:rFonts w:hint="eastAsia"/>
          <w:sz w:val="24"/>
          <w:szCs w:val="24"/>
        </w:rPr>
        <w:t>2.试卷满分：100分，考试时间：180分钟，答题方式：闭卷、笔试。</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DBmYjIxZjJlMjUyNjljNTYxNzNlYjVhMzkyZTY4MDYifQ=="/>
  </w:docVars>
  <w:rsids>
    <w:rsidRoot w:val="00D31D50"/>
    <w:rsid w:val="00126C5C"/>
    <w:rsid w:val="001D5F19"/>
    <w:rsid w:val="002F43E2"/>
    <w:rsid w:val="00323B43"/>
    <w:rsid w:val="003D37D8"/>
    <w:rsid w:val="00426133"/>
    <w:rsid w:val="004300EE"/>
    <w:rsid w:val="004358AB"/>
    <w:rsid w:val="004C169F"/>
    <w:rsid w:val="007C1096"/>
    <w:rsid w:val="008B7726"/>
    <w:rsid w:val="00A81D04"/>
    <w:rsid w:val="00D31D50"/>
    <w:rsid w:val="00D66DB7"/>
    <w:rsid w:val="00ED6ED4"/>
    <w:rsid w:val="025C1C3F"/>
    <w:rsid w:val="182E0C0E"/>
    <w:rsid w:val="41B1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uiPriority w:val="99"/>
    <w:rPr>
      <w:rFonts w:ascii="Tahoma" w:hAnsi="Tahoma"/>
      <w:sz w:val="18"/>
      <w:szCs w:val="18"/>
    </w:rPr>
  </w:style>
  <w:style w:type="character" w:customStyle="1" w:styleId="7">
    <w:name w:val="页脚 字符"/>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468</Words>
  <Characters>505</Characters>
  <Lines>12</Lines>
  <Paragraphs>20</Paragraphs>
  <TotalTime>3</TotalTime>
  <ScaleCrop>false</ScaleCrop>
  <LinksUpToDate>false</LinksUpToDate>
  <CharactersWithSpaces>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sln</cp:lastModifiedBy>
  <dcterms:modified xsi:type="dcterms:W3CDTF">2023-06-27T00:19:47Z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571A9F49DAA04A208939401F5BBC0D35</vt:lpwstr>
  </property>
</Properties>
</file>