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bookmarkEnd w:id="0"/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</w:rPr>
        <w:t>20</w:t>
      </w:r>
      <w:r>
        <w:rPr>
          <w:rFonts w:ascii="黑体" w:eastAsia="黑体"/>
          <w:b/>
          <w:sz w:val="32"/>
          <w:szCs w:val="32"/>
        </w:rPr>
        <w:t>2</w:t>
      </w:r>
      <w:r>
        <w:rPr>
          <w:rFonts w:hint="eastAsia" w:ascii="黑体" w:eastAsia="黑体"/>
          <w:b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b/>
          <w:sz w:val="32"/>
          <w:szCs w:val="32"/>
        </w:rPr>
        <w:t>年宁波大学硕士研究生招生考试复试科目</w:t>
      </w:r>
      <w:r>
        <w:rPr>
          <w:rFonts w:ascii="黑体" w:eastAsia="黑体"/>
          <w:b/>
          <w:sz w:val="32"/>
          <w:szCs w:val="32"/>
        </w:rPr>
        <w:br w:type="textWrapping"/>
      </w:r>
      <w:r>
        <w:rPr>
          <w:rFonts w:hint="eastAsia" w:ascii="黑体" w:eastAsia="黑体"/>
          <w:b/>
          <w:sz w:val="32"/>
          <w:szCs w:val="32"/>
        </w:rPr>
        <w:t xml:space="preserve">考 </w:t>
      </w:r>
      <w:r>
        <w:rPr>
          <w:rFonts w:ascii="黑体" w:eastAsia="黑体"/>
          <w:b/>
          <w:sz w:val="32"/>
          <w:szCs w:val="32"/>
        </w:rPr>
        <w:t xml:space="preserve"> </w:t>
      </w:r>
      <w:r>
        <w:rPr>
          <w:rFonts w:hint="eastAsia" w:ascii="黑体" w:eastAsia="黑体"/>
          <w:b/>
          <w:sz w:val="32"/>
          <w:szCs w:val="32"/>
        </w:rPr>
        <w:t xml:space="preserve">试 </w:t>
      </w:r>
      <w:r>
        <w:rPr>
          <w:rFonts w:ascii="黑体" w:eastAsia="黑体"/>
          <w:b/>
          <w:sz w:val="32"/>
          <w:szCs w:val="32"/>
        </w:rPr>
        <w:t xml:space="preserve"> </w:t>
      </w:r>
      <w:r>
        <w:rPr>
          <w:rFonts w:hint="eastAsia" w:ascii="黑体" w:eastAsia="黑体"/>
          <w:b/>
          <w:sz w:val="32"/>
          <w:szCs w:val="32"/>
        </w:rPr>
        <w:t xml:space="preserve">大 </w:t>
      </w:r>
      <w:r>
        <w:rPr>
          <w:rFonts w:ascii="黑体" w:eastAsia="黑体"/>
          <w:b/>
          <w:sz w:val="32"/>
          <w:szCs w:val="32"/>
        </w:rPr>
        <w:t xml:space="preserve"> </w:t>
      </w:r>
      <w:r>
        <w:rPr>
          <w:rFonts w:hint="eastAsia" w:ascii="黑体" w:eastAsia="黑体"/>
          <w:b/>
          <w:sz w:val="32"/>
          <w:szCs w:val="32"/>
        </w:rPr>
        <w:t>纲</w:t>
      </w:r>
    </w:p>
    <w:p>
      <w:pPr>
        <w:spacing w:line="400" w:lineRule="exact"/>
        <w:jc w:val="center"/>
        <w:rPr>
          <w:rFonts w:hint="eastAsia" w:ascii="黑体" w:eastAsia="黑体"/>
          <w:b/>
          <w:sz w:val="32"/>
          <w:szCs w:val="32"/>
        </w:rPr>
      </w:pPr>
    </w:p>
    <w:tbl>
      <w:tblPr>
        <w:tblStyle w:val="5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68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35" w:hRule="atLeast"/>
        </w:trPr>
        <w:tc>
          <w:tcPr>
            <w:tcW w:w="1620" w:type="dxa"/>
            <w:noWrap w:val="0"/>
            <w:vAlign w:val="bottom"/>
          </w:tcPr>
          <w:p>
            <w:pPr>
              <w:spacing w:after="46" w:afterLines="15"/>
              <w:ind w:left="-105" w:leftChars="-50" w:right="-105" w:rightChars="-50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科目代码、名称:</w:t>
            </w:r>
          </w:p>
        </w:tc>
        <w:tc>
          <w:tcPr>
            <w:tcW w:w="6840" w:type="dxa"/>
            <w:tcBorders>
              <w:bottom w:val="single" w:color="auto" w:sz="4" w:space="0"/>
            </w:tcBorders>
            <w:noWrap w:val="0"/>
            <w:vAlign w:val="bottom"/>
          </w:tcPr>
          <w:p>
            <w:pPr>
              <w:pStyle w:val="2"/>
              <w:spacing w:before="78" w:beforeLines="25" w:after="31" w:afterLines="10" w:line="240" w:lineRule="auto"/>
              <w:ind w:firstLine="2319" w:firstLineChars="11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机械设计基础</w:t>
            </w:r>
          </w:p>
        </w:tc>
      </w:tr>
    </w:tbl>
    <w:p>
      <w:pPr>
        <w:numPr>
          <w:ilvl w:val="0"/>
          <w:numId w:val="1"/>
        </w:numPr>
        <w:spacing w:before="312" w:beforeLines="100" w:after="31" w:afterLines="10" w:line="360" w:lineRule="auto"/>
        <w:rPr>
          <w:rFonts w:hint="eastAsia"/>
          <w:b/>
          <w:szCs w:val="21"/>
        </w:rPr>
      </w:pPr>
      <w:r>
        <w:rPr>
          <w:rFonts w:hint="eastAsia"/>
          <w:b/>
          <w:sz w:val="24"/>
        </w:rPr>
        <w:t>考试形式与试卷结构</w:t>
      </w:r>
    </w:p>
    <w:p>
      <w:pPr>
        <w:pStyle w:val="10"/>
        <w:numPr>
          <w:ilvl w:val="0"/>
          <w:numId w:val="2"/>
        </w:numPr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/>
          <w:b/>
          <w:szCs w:val="21"/>
        </w:rPr>
        <w:t>试卷满分值及考试时间</w:t>
      </w:r>
    </w:p>
    <w:p>
      <w:pPr>
        <w:pStyle w:val="10"/>
        <w:spacing w:before="31" w:beforeLines="10" w:after="31" w:afterLines="10" w:line="360" w:lineRule="auto"/>
        <w:rPr>
          <w:rFonts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本试卷满分为100分，考试时间为120分钟。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（二）答题方式</w:t>
      </w:r>
    </w:p>
    <w:p>
      <w:pPr>
        <w:pStyle w:val="9"/>
        <w:spacing w:before="31" w:beforeLines="10" w:after="31" w:afterLines="10" w:line="360" w:lineRule="auto"/>
        <w:rPr>
          <w:rFonts w:hint="eastAsia" w:ascii="新宋体" w:hAnsi="新宋体" w:eastAsia="新宋体"/>
          <w:szCs w:val="21"/>
        </w:rPr>
      </w:pPr>
      <w:r>
        <w:rPr>
          <w:rFonts w:hint="eastAsia" w:ascii="新宋体" w:hAnsi="新宋体" w:eastAsia="新宋体"/>
          <w:szCs w:val="21"/>
        </w:rPr>
        <w:t>答题方式为闭卷、笔试。试卷由试题和答题纸组成；答案必须写在答题纸（由考点提供）相应的位置上。</w:t>
      </w:r>
    </w:p>
    <w:p>
      <w:pPr>
        <w:pStyle w:val="9"/>
        <w:spacing w:before="31" w:beforeLines="10" w:after="31" w:afterLines="10" w:line="360" w:lineRule="auto"/>
        <w:ind w:firstLine="422"/>
        <w:rPr>
          <w:rFonts w:hint="eastAsia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（三）试卷内容结构</w:t>
      </w:r>
    </w:p>
    <w:p>
      <w:pPr>
        <w:adjustRightInd w:val="0"/>
        <w:snapToGrid w:val="0"/>
        <w:spacing w:line="360" w:lineRule="auto"/>
        <w:ind w:firstLine="420" w:firstLineChars="20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考试内容主要包括</w:t>
      </w:r>
      <w:r>
        <w:rPr>
          <w:rFonts w:hint="eastAsia"/>
          <w:szCs w:val="21"/>
        </w:rPr>
        <w:t>常用机构的结构、特性应用，基本机构的选用、分析和设计。通用机械零件的工作原理、特点，应用和简单设计计算方法。</w:t>
      </w:r>
    </w:p>
    <w:p>
      <w:pPr>
        <w:pStyle w:val="9"/>
        <w:spacing w:before="31" w:beforeLines="10" w:after="31" w:afterLines="10" w:line="360" w:lineRule="auto"/>
        <w:ind w:firstLine="422"/>
        <w:rPr>
          <w:rFonts w:ascii="新宋体" w:hAnsi="新宋体" w:eastAsia="新宋体"/>
          <w:b/>
          <w:szCs w:val="21"/>
        </w:rPr>
      </w:pPr>
      <w:r>
        <w:rPr>
          <w:rFonts w:hint="eastAsia" w:ascii="新宋体" w:hAnsi="新宋体" w:eastAsia="新宋体"/>
          <w:b/>
          <w:szCs w:val="21"/>
        </w:rPr>
        <w:t>（四）试卷题型结构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1.填空题；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2.简答题；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3.分析题；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4.计算题；</w:t>
      </w:r>
    </w:p>
    <w:p>
      <w:pPr>
        <w:spacing w:line="360" w:lineRule="auto"/>
        <w:ind w:firstLine="420" w:firstLineChars="200"/>
        <w:rPr>
          <w:rFonts w:hint="eastAsia"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5.结构题。</w:t>
      </w:r>
    </w:p>
    <w:p>
      <w:pPr>
        <w:spacing w:line="360" w:lineRule="auto"/>
        <w:rPr>
          <w:b/>
          <w:sz w:val="24"/>
        </w:rPr>
      </w:pPr>
      <w:r>
        <w:rPr>
          <w:rFonts w:hint="eastAsia"/>
          <w:b/>
          <w:sz w:val="24"/>
        </w:rPr>
        <w:t>二、考查目标</w:t>
      </w:r>
    </w:p>
    <w:p>
      <w:pPr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课程考试的目的在于</w:t>
      </w:r>
      <w:r>
        <w:rPr>
          <w:rFonts w:ascii="宋体" w:hAnsi="宋体" w:cs="Arial"/>
          <w:color w:val="000000"/>
          <w:szCs w:val="21"/>
        </w:rPr>
        <w:t>测试考生对</w:t>
      </w:r>
      <w:r>
        <w:rPr>
          <w:rFonts w:hint="eastAsia" w:ascii="宋体" w:hAnsi="宋体" w:cs="Arial"/>
          <w:color w:val="000000"/>
          <w:szCs w:val="21"/>
        </w:rPr>
        <w:t>于常用机构的结构、特性的了解及其选用和设计的基本方法的掌握情况，对于通用零工作原理、特点的掌握程度及基本设计计算能力。</w:t>
      </w:r>
    </w:p>
    <w:p>
      <w:pPr>
        <w:numPr>
          <w:ilvl w:val="0"/>
          <w:numId w:val="3"/>
        </w:numPr>
        <w:spacing w:before="31" w:beforeLines="10" w:after="31" w:afterLines="10" w:line="360" w:lineRule="auto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>考查范围或考试内容概要</w:t>
      </w:r>
    </w:p>
    <w:p>
      <w:pPr>
        <w:numPr>
          <w:ilvl w:val="0"/>
          <w:numId w:val="4"/>
        </w:numPr>
        <w:adjustRightInd w:val="0"/>
        <w:snapToGrid w:val="0"/>
        <w:spacing w:line="360" w:lineRule="auto"/>
        <w:ind w:firstLine="42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平面机构及其自由</w:t>
      </w:r>
    </w:p>
    <w:p>
      <w:pPr>
        <w:adjustRightInd w:val="0"/>
        <w:snapToGrid w:val="0"/>
        <w:spacing w:line="360" w:lineRule="auto"/>
        <w:ind w:firstLine="42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运动副及分类，自由度概念及计算方法。</w:t>
      </w:r>
    </w:p>
    <w:p>
      <w:pPr>
        <w:adjustRightInd w:val="0"/>
        <w:snapToGrid w:val="0"/>
        <w:spacing w:line="360" w:lineRule="auto"/>
        <w:ind w:firstLine="42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2.平面连杆机构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铰链四杆机构的基本类型、特点、演化机构及应用，基本设计方法。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42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凸轮机构</w:t>
      </w:r>
    </w:p>
    <w:p>
      <w:pPr>
        <w:adjustRightInd w:val="0"/>
        <w:snapToGrid w:val="0"/>
        <w:spacing w:line="360" w:lineRule="auto"/>
        <w:ind w:left="42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凸轮机构的类型、特点及应用，常用设计方法。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42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齿轮机构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齿轮机构的类型、特点、应用，齿轮机构实现定角速比传动的条件，渐开线齿廓，重合度，渐开线齿廓的切齿原理，平行斜齿轮机构。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42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轮系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轮系的分类，定轴轮系、周转轮系和混合轮系的传动比计算。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42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机械零件设计概论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强度、接触强度，常用材料及其选择，机械制造精度及优先数系。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42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连接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螺旋副的受力分析、效率和自锁，常用螺纹，螺纹紧固件，螺纹的预紧及防松，螺纹的强度计算、材料和许用应力，提高螺栓连接强度的措施，键连接和花键连接，销连接。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42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齿轮传动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齿轮传动的失效形式，材料及热处理，传动的精度，强度计算，设计参数选择。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42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蜗杆传动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蜗杆传动的类型和特点，失效形式、材料和结构。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42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带传动、链传动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带传动的类型和应用，受力分析、应力分析，弹性滑动及传动比，普通V带的传动计算、型号和根数的确定，带轮包角，带轮的结构。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42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轴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轴的功用和类型，轴的材料、结构设计，轴的强度计算。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42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滑动轴承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摩擦状态，滑动轴承的结构形式，轴瓦材料，润滑剂及润滑装置，非液体摩擦滑动轴承的计算，动压润滑的基本原理。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42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滚动轴承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滚动轴承的基本类型和特点，滚动轴承代号、主要失效形式，滚动轴承的选择计算，润滑和密封，组合设计。</w:t>
      </w:r>
    </w:p>
    <w:p>
      <w:pPr>
        <w:numPr>
          <w:ilvl w:val="0"/>
          <w:numId w:val="5"/>
        </w:numPr>
        <w:adjustRightInd w:val="0"/>
        <w:snapToGrid w:val="0"/>
        <w:spacing w:line="360" w:lineRule="auto"/>
        <w:ind w:firstLine="42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联轴器及离合器</w:t>
      </w:r>
    </w:p>
    <w:p>
      <w:pPr>
        <w:adjustRightInd w:val="0"/>
        <w:snapToGrid w:val="0"/>
        <w:spacing w:line="360" w:lineRule="auto"/>
        <w:ind w:firstLine="420" w:firstLineChars="200"/>
        <w:rPr>
          <w:rFonts w:hint="eastAsia"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联轴器、离合器的类型、特点和应用，联轴器的选用。</w:t>
      </w:r>
    </w:p>
    <w:p>
      <w:pPr>
        <w:spacing w:before="31" w:beforeLines="10" w:after="31" w:afterLines="10" w:line="360" w:lineRule="auto"/>
        <w:ind w:left="420" w:leftChars="200"/>
        <w:rPr>
          <w:szCs w:val="21"/>
        </w:rPr>
      </w:pPr>
    </w:p>
    <w:p>
      <w:pPr>
        <w:spacing w:before="31" w:beforeLines="10" w:after="31" w:afterLines="10" w:line="360" w:lineRule="auto"/>
        <w:ind w:left="420" w:leftChars="200"/>
        <w:rPr>
          <w:rFonts w:hint="eastAsia"/>
          <w:sz w:val="24"/>
        </w:rPr>
      </w:pPr>
      <w:r>
        <w:rPr>
          <w:rFonts w:hint="eastAsia"/>
          <w:b/>
          <w:sz w:val="24"/>
        </w:rPr>
        <w:t>参考教材或主要参考书</w:t>
      </w:r>
      <w:r>
        <w:rPr>
          <w:rFonts w:hint="eastAsia"/>
          <w:sz w:val="24"/>
        </w:rPr>
        <w:t>：</w:t>
      </w:r>
    </w:p>
    <w:p>
      <w:pPr>
        <w:snapToGrid w:val="0"/>
        <w:spacing w:line="360" w:lineRule="auto"/>
        <w:ind w:firstLine="412" w:firstLineChars="200"/>
        <w:rPr>
          <w:rFonts w:hint="eastAsia" w:ascii="宋体" w:hAnsi="宋体" w:cs="宋体"/>
          <w:color w:val="000000"/>
          <w:spacing w:val="-2"/>
          <w:szCs w:val="21"/>
        </w:rPr>
      </w:pPr>
      <w:r>
        <w:rPr>
          <w:rFonts w:hint="eastAsia" w:ascii="宋体" w:hAnsi="宋体" w:cs="宋体"/>
          <w:color w:val="000000"/>
          <w:spacing w:val="-2"/>
          <w:szCs w:val="21"/>
        </w:rPr>
        <w:t>《机械设计基础》（第</w:t>
      </w:r>
      <w:r>
        <w:rPr>
          <w:rFonts w:hint="eastAsia" w:ascii="宋体" w:hAnsi="宋体" w:cs="宋体"/>
          <w:color w:val="000000"/>
          <w:spacing w:val="-2"/>
          <w:szCs w:val="21"/>
          <w:highlight w:val="yellow"/>
        </w:rPr>
        <w:t>七</w:t>
      </w:r>
      <w:r>
        <w:rPr>
          <w:rFonts w:hint="eastAsia" w:ascii="宋体" w:hAnsi="宋体" w:cs="宋体"/>
          <w:color w:val="000000"/>
          <w:spacing w:val="-2"/>
          <w:szCs w:val="21"/>
        </w:rPr>
        <w:t>版）</w:t>
      </w:r>
      <w:r>
        <w:rPr>
          <w:rFonts w:hint="eastAsia" w:ascii="宋体" w:hAnsi="宋体" w:cs="宋体"/>
          <w:color w:val="000000"/>
          <w:szCs w:val="21"/>
        </w:rPr>
        <w:t>杨可桢等</w:t>
      </w:r>
      <w:r>
        <w:rPr>
          <w:rFonts w:hint="eastAsia" w:ascii="宋体" w:hAnsi="宋体" w:cs="宋体"/>
          <w:color w:val="000000"/>
          <w:spacing w:val="-2"/>
          <w:szCs w:val="21"/>
        </w:rPr>
        <w:t>，高等教育出版社，</w:t>
      </w:r>
      <w:r>
        <w:rPr>
          <w:rFonts w:hint="eastAsia" w:ascii="宋体" w:hAnsi="宋体" w:cs="宋体"/>
          <w:color w:val="000000"/>
          <w:spacing w:val="-2"/>
          <w:szCs w:val="21"/>
          <w:highlight w:val="yellow"/>
        </w:rPr>
        <w:t>2020.6</w:t>
      </w:r>
      <w:r>
        <w:rPr>
          <w:rFonts w:hint="eastAsia" w:ascii="宋体" w:hAnsi="宋体" w:cs="宋体"/>
          <w:color w:val="000000"/>
          <w:spacing w:val="-2"/>
          <w:szCs w:val="21"/>
        </w:rPr>
        <w:t>.</w:t>
      </w:r>
    </w:p>
    <w:p>
      <w:pPr>
        <w:spacing w:before="31" w:beforeLines="10" w:after="31" w:afterLines="10" w:line="360" w:lineRule="auto"/>
        <w:ind w:left="420" w:leftChars="200" w:firstLine="420"/>
        <w:rPr>
          <w:rFonts w:hint="eastAsia"/>
          <w:szCs w:val="21"/>
        </w:rPr>
      </w:pPr>
    </w:p>
    <w:sectPr>
      <w:headerReference r:id="rId3" w:type="default"/>
      <w:footerReference r:id="rId4" w:type="default"/>
      <w:footerReference r:id="rId5" w:type="even"/>
      <w:pgSz w:w="11164" w:h="15485"/>
      <w:pgMar w:top="1361" w:right="1361" w:bottom="1247" w:left="1361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/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PAGE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1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页，共</w:t>
    </w:r>
    <w:r>
      <w:rPr>
        <w:sz w:val="21"/>
        <w:szCs w:val="21"/>
      </w:rPr>
      <w:fldChar w:fldCharType="begin"/>
    </w:r>
    <w:r>
      <w:rPr>
        <w:rStyle w:val="8"/>
        <w:sz w:val="21"/>
        <w:szCs w:val="21"/>
      </w:rPr>
      <w:instrText xml:space="preserve"> NUMPAGES </w:instrText>
    </w:r>
    <w:r>
      <w:rPr>
        <w:sz w:val="21"/>
        <w:szCs w:val="21"/>
      </w:rPr>
      <w:fldChar w:fldCharType="separate"/>
    </w:r>
    <w:r>
      <w:rPr>
        <w:rStyle w:val="8"/>
        <w:sz w:val="21"/>
        <w:szCs w:val="21"/>
        <w:lang/>
      </w:rPr>
      <w:t>3</w:t>
    </w:r>
    <w:r>
      <w:rPr>
        <w:sz w:val="21"/>
        <w:szCs w:val="21"/>
      </w:rPr>
      <w:fldChar w:fldCharType="end"/>
    </w:r>
    <w:r>
      <w:rPr>
        <w:rFonts w:hint="eastAsia"/>
        <w:sz w:val="21"/>
        <w:szCs w:val="21"/>
      </w:rPr>
      <w:t>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907FBF9"/>
    <w:multiLevelType w:val="singleLevel"/>
    <w:tmpl w:val="5907FBF9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907FC4F"/>
    <w:multiLevelType w:val="singleLevel"/>
    <w:tmpl w:val="5907FC4F"/>
    <w:lvl w:ilvl="0" w:tentative="0">
      <w:start w:val="1"/>
      <w:numFmt w:val="chineseCounting"/>
      <w:suff w:val="nothing"/>
      <w:lvlText w:val="（%1）"/>
      <w:lvlJc w:val="left"/>
    </w:lvl>
  </w:abstractNum>
  <w:abstractNum w:abstractNumId="2">
    <w:nsid w:val="5907FE2A"/>
    <w:multiLevelType w:val="singleLevel"/>
    <w:tmpl w:val="5907FE2A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9A28D29"/>
    <w:multiLevelType w:val="singleLevel"/>
    <w:tmpl w:val="59A28D29"/>
    <w:lvl w:ilvl="0" w:tentative="0">
      <w:start w:val="1"/>
      <w:numFmt w:val="decimal"/>
      <w:suff w:val="nothing"/>
      <w:lvlText w:val="%1."/>
      <w:lvlJc w:val="left"/>
    </w:lvl>
  </w:abstractNum>
  <w:abstractNum w:abstractNumId="4">
    <w:nsid w:val="59A28E39"/>
    <w:multiLevelType w:val="singleLevel"/>
    <w:tmpl w:val="59A28E39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zNDNmMTRiOGM4NjYyZWI4OTQyNTYxY2RlNzhlNDAifQ=="/>
  </w:docVars>
  <w:rsids>
    <w:rsidRoot w:val="004B65A5"/>
    <w:rsid w:val="000326AF"/>
    <w:rsid w:val="00054E01"/>
    <w:rsid w:val="00061B4F"/>
    <w:rsid w:val="000762FE"/>
    <w:rsid w:val="00080730"/>
    <w:rsid w:val="0008607A"/>
    <w:rsid w:val="00097EDA"/>
    <w:rsid w:val="000C25FD"/>
    <w:rsid w:val="000E6981"/>
    <w:rsid w:val="0015466D"/>
    <w:rsid w:val="001640BE"/>
    <w:rsid w:val="001848FB"/>
    <w:rsid w:val="0019067F"/>
    <w:rsid w:val="00197215"/>
    <w:rsid w:val="001B1D70"/>
    <w:rsid w:val="001C165A"/>
    <w:rsid w:val="001C2F19"/>
    <w:rsid w:val="001E149A"/>
    <w:rsid w:val="001F30BA"/>
    <w:rsid w:val="0020731D"/>
    <w:rsid w:val="0023282D"/>
    <w:rsid w:val="0024344A"/>
    <w:rsid w:val="002A5C7C"/>
    <w:rsid w:val="002E0158"/>
    <w:rsid w:val="00311038"/>
    <w:rsid w:val="0033096F"/>
    <w:rsid w:val="00364EE8"/>
    <w:rsid w:val="003704C9"/>
    <w:rsid w:val="00375432"/>
    <w:rsid w:val="003852C3"/>
    <w:rsid w:val="0038639E"/>
    <w:rsid w:val="003946DD"/>
    <w:rsid w:val="003A4FD9"/>
    <w:rsid w:val="003B48F8"/>
    <w:rsid w:val="003C498A"/>
    <w:rsid w:val="003E6790"/>
    <w:rsid w:val="003F61C3"/>
    <w:rsid w:val="00433835"/>
    <w:rsid w:val="00443036"/>
    <w:rsid w:val="004523EF"/>
    <w:rsid w:val="0047067F"/>
    <w:rsid w:val="00477338"/>
    <w:rsid w:val="0048092C"/>
    <w:rsid w:val="004A72D7"/>
    <w:rsid w:val="004B65A5"/>
    <w:rsid w:val="004D42EC"/>
    <w:rsid w:val="004F1816"/>
    <w:rsid w:val="00521CC0"/>
    <w:rsid w:val="00535C1D"/>
    <w:rsid w:val="005743BB"/>
    <w:rsid w:val="00581E66"/>
    <w:rsid w:val="00597CBE"/>
    <w:rsid w:val="005A796B"/>
    <w:rsid w:val="005B21BB"/>
    <w:rsid w:val="005B7FCE"/>
    <w:rsid w:val="005E2211"/>
    <w:rsid w:val="006629FD"/>
    <w:rsid w:val="00696C06"/>
    <w:rsid w:val="006A0697"/>
    <w:rsid w:val="006E0495"/>
    <w:rsid w:val="006F7BB8"/>
    <w:rsid w:val="0072114F"/>
    <w:rsid w:val="00741BA4"/>
    <w:rsid w:val="00786EAA"/>
    <w:rsid w:val="007C3DF5"/>
    <w:rsid w:val="007D6FDB"/>
    <w:rsid w:val="007E298C"/>
    <w:rsid w:val="007F4C05"/>
    <w:rsid w:val="00830FF2"/>
    <w:rsid w:val="0086303A"/>
    <w:rsid w:val="00864E9F"/>
    <w:rsid w:val="0087510B"/>
    <w:rsid w:val="008921C1"/>
    <w:rsid w:val="00893B85"/>
    <w:rsid w:val="008A1AA2"/>
    <w:rsid w:val="00971C90"/>
    <w:rsid w:val="00991A5E"/>
    <w:rsid w:val="009A6931"/>
    <w:rsid w:val="00A26EEB"/>
    <w:rsid w:val="00A605E9"/>
    <w:rsid w:val="00A63AC6"/>
    <w:rsid w:val="00A8099C"/>
    <w:rsid w:val="00AA6140"/>
    <w:rsid w:val="00AB2D7C"/>
    <w:rsid w:val="00AD73EE"/>
    <w:rsid w:val="00B10A84"/>
    <w:rsid w:val="00B53FB4"/>
    <w:rsid w:val="00B54A9F"/>
    <w:rsid w:val="00B84AB9"/>
    <w:rsid w:val="00BB42AE"/>
    <w:rsid w:val="00BE2F94"/>
    <w:rsid w:val="00C176BC"/>
    <w:rsid w:val="00C404D4"/>
    <w:rsid w:val="00C5668E"/>
    <w:rsid w:val="00C65797"/>
    <w:rsid w:val="00C7337E"/>
    <w:rsid w:val="00C76400"/>
    <w:rsid w:val="00CB135C"/>
    <w:rsid w:val="00CE1668"/>
    <w:rsid w:val="00D029C7"/>
    <w:rsid w:val="00D110D9"/>
    <w:rsid w:val="00D2589C"/>
    <w:rsid w:val="00D36237"/>
    <w:rsid w:val="00D45D43"/>
    <w:rsid w:val="00D60C8A"/>
    <w:rsid w:val="00D76B44"/>
    <w:rsid w:val="00D82DC4"/>
    <w:rsid w:val="00D94FF9"/>
    <w:rsid w:val="00DB3660"/>
    <w:rsid w:val="00DD7E22"/>
    <w:rsid w:val="00DE2F8D"/>
    <w:rsid w:val="00E1145D"/>
    <w:rsid w:val="00E31480"/>
    <w:rsid w:val="00E4024B"/>
    <w:rsid w:val="00E6651A"/>
    <w:rsid w:val="00E8034E"/>
    <w:rsid w:val="00EA2FD4"/>
    <w:rsid w:val="00EC6FF8"/>
    <w:rsid w:val="00EE3A0D"/>
    <w:rsid w:val="00EF1CE7"/>
    <w:rsid w:val="00F26E36"/>
    <w:rsid w:val="00F33AFE"/>
    <w:rsid w:val="00F37904"/>
    <w:rsid w:val="00F70D0A"/>
    <w:rsid w:val="00F9484E"/>
    <w:rsid w:val="00FE5C11"/>
    <w:rsid w:val="00FE73E9"/>
    <w:rsid w:val="02277116"/>
    <w:rsid w:val="081D6CD9"/>
    <w:rsid w:val="0CBE59AF"/>
    <w:rsid w:val="0E3513AA"/>
    <w:rsid w:val="15364DC0"/>
    <w:rsid w:val="17AF4E08"/>
    <w:rsid w:val="17FE363B"/>
    <w:rsid w:val="18F9058A"/>
    <w:rsid w:val="1BE24734"/>
    <w:rsid w:val="1FB45AE4"/>
    <w:rsid w:val="2209174A"/>
    <w:rsid w:val="22A25B57"/>
    <w:rsid w:val="27DF24C3"/>
    <w:rsid w:val="2A553192"/>
    <w:rsid w:val="2AA27E8E"/>
    <w:rsid w:val="2B9D3680"/>
    <w:rsid w:val="2BA31F0C"/>
    <w:rsid w:val="2E5C00AA"/>
    <w:rsid w:val="33E24977"/>
    <w:rsid w:val="39054CF9"/>
    <w:rsid w:val="3C954236"/>
    <w:rsid w:val="3D17179C"/>
    <w:rsid w:val="40C9363E"/>
    <w:rsid w:val="420E5934"/>
    <w:rsid w:val="43E96A5E"/>
    <w:rsid w:val="454D50EA"/>
    <w:rsid w:val="465A061A"/>
    <w:rsid w:val="491E1569"/>
    <w:rsid w:val="49C15242"/>
    <w:rsid w:val="4D473846"/>
    <w:rsid w:val="4E0A3C16"/>
    <w:rsid w:val="50F40247"/>
    <w:rsid w:val="51FF455B"/>
    <w:rsid w:val="52BB2CAF"/>
    <w:rsid w:val="548D0803"/>
    <w:rsid w:val="55634371"/>
    <w:rsid w:val="5A0B3FFD"/>
    <w:rsid w:val="5EEB7D03"/>
    <w:rsid w:val="60330B84"/>
    <w:rsid w:val="609758A7"/>
    <w:rsid w:val="60CD0275"/>
    <w:rsid w:val="63D248BA"/>
    <w:rsid w:val="649071CA"/>
    <w:rsid w:val="671604EB"/>
    <w:rsid w:val="68097AFD"/>
    <w:rsid w:val="6DD56026"/>
    <w:rsid w:val="71CD35B0"/>
    <w:rsid w:val="71DC285D"/>
    <w:rsid w:val="71E440FC"/>
    <w:rsid w:val="74A25232"/>
    <w:rsid w:val="76087458"/>
    <w:rsid w:val="77B068C4"/>
    <w:rsid w:val="7949045E"/>
    <w:rsid w:val="7BD014CD"/>
    <w:rsid w:val="7FA03C3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rPr>
      <w:lang w:val="en-US" w:eastAsia="zh-CN" w:bidi="ar-SA"/>
    </w:r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uiPriority w:val="0"/>
  </w:style>
  <w:style w:type="paragraph" w:styleId="9">
    <w:name w:val="List Paragraph"/>
    <w:basedOn w:val="1"/>
    <w:qFormat/>
    <w:uiPriority w:val="0"/>
    <w:pPr>
      <w:ind w:firstLine="420" w:firstLineChars="200"/>
    </w:pPr>
  </w:style>
  <w:style w:type="paragraph" w:customStyle="1" w:styleId="10">
    <w:name w:val="_Style 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jh</Company>
  <Pages>3</Pages>
  <Words>951</Words>
  <Characters>970</Characters>
  <Lines>7</Lines>
  <Paragraphs>2</Paragraphs>
  <TotalTime>0</TotalTime>
  <ScaleCrop>false</ScaleCrop>
  <LinksUpToDate>false</LinksUpToDate>
  <CharactersWithSpaces>976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2019-07-17T02:42:00Z</dcterms:created>
  <dc:creator>jh</dc:creator>
  <cp:lastModifiedBy>vertesyuan</cp:lastModifiedBy>
  <cp:lastPrinted>2017-06-01T04:59:00Z</cp:lastPrinted>
  <dcterms:modified xsi:type="dcterms:W3CDTF">2023-12-05T05:07:59Z</dcterms:modified>
  <dc:title>浙江师范大学2009年硕士研究生入学考试复试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83C803BC95F44B418995EF61B9C4FD7D_13</vt:lpwstr>
  </property>
</Properties>
</file>