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eastAsia="黑体"/>
          <w:b/>
          <w:sz w:val="32"/>
          <w:szCs w:val="32"/>
        </w:rPr>
      </w:pPr>
      <w:bookmarkStart w:id="0" w:name="_GoBack"/>
      <w:bookmarkEnd w:id="0"/>
    </w:p>
    <w:p>
      <w:pPr>
        <w:spacing w:line="400" w:lineRule="exact"/>
        <w:jc w:val="center"/>
        <w:rPr>
          <w:rFonts w:hint="eastAsia" w:ascii="黑体" w:eastAsia="黑体"/>
          <w:b/>
          <w:sz w:val="32"/>
          <w:szCs w:val="32"/>
        </w:rPr>
      </w:pPr>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年宁波大学硕士研究生招生考试复试科目</w:t>
      </w:r>
      <w:r>
        <w:rPr>
          <w:rFonts w:ascii="黑体" w:eastAsia="黑体"/>
          <w:b/>
          <w:sz w:val="32"/>
          <w:szCs w:val="32"/>
        </w:rPr>
        <w:br w:type="textWrapping"/>
      </w:r>
      <w:r>
        <w:rPr>
          <w:rFonts w:hint="eastAsia" w:ascii="黑体" w:eastAsia="黑体"/>
          <w:b/>
          <w:sz w:val="32"/>
          <w:szCs w:val="32"/>
        </w:rPr>
        <w:t>考　试　大　纲</w:t>
      </w:r>
    </w:p>
    <w:p>
      <w:pPr>
        <w:spacing w:after="312" w:afterLines="100" w:line="400" w:lineRule="exact"/>
        <w:jc w:val="center"/>
        <w:rPr>
          <w:rFonts w:hint="eastAsia" w:ascii="楷体" w:hAnsi="楷体" w:eastAsia="楷体" w:cs="楷体"/>
          <w:sz w:val="24"/>
        </w:rPr>
      </w:pP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科目名称:</w:t>
            </w:r>
          </w:p>
        </w:tc>
        <w:tc>
          <w:tcPr>
            <w:tcW w:w="6840" w:type="dxa"/>
            <w:tcBorders>
              <w:bottom w:val="single" w:color="auto" w:sz="4" w:space="0"/>
            </w:tcBorders>
            <w:noWrap w:val="0"/>
            <w:vAlign w:val="bottom"/>
          </w:tcPr>
          <w:p>
            <w:pPr>
              <w:spacing w:after="62" w:afterLines="20"/>
              <w:jc w:val="center"/>
              <w:rPr>
                <w:b/>
                <w:szCs w:val="21"/>
              </w:rPr>
            </w:pPr>
            <w:r>
              <w:rPr>
                <w:rFonts w:hint="eastAsia" w:hAnsi="宋体"/>
                <w:b/>
                <w:szCs w:val="21"/>
              </w:rPr>
              <w:t>工程热力学</w:t>
            </w:r>
          </w:p>
        </w:tc>
      </w:tr>
    </w:tbl>
    <w:p>
      <w:pPr>
        <w:spacing w:before="156" w:beforeLines="50" w:line="288" w:lineRule="auto"/>
        <w:rPr>
          <w:rFonts w:hint="eastAsia"/>
          <w:b/>
          <w:sz w:val="24"/>
        </w:rPr>
      </w:pPr>
      <w:r>
        <w:rPr>
          <w:rFonts w:hint="eastAsia"/>
          <w:b/>
          <w:sz w:val="24"/>
        </w:rPr>
        <w:t>一、考试形式与试卷结构</w:t>
      </w:r>
    </w:p>
    <w:p>
      <w:pPr>
        <w:pStyle w:val="9"/>
        <w:spacing w:before="31" w:beforeLines="10" w:after="31" w:afterLines="10" w:line="288" w:lineRule="auto"/>
        <w:ind w:firstLine="422"/>
        <w:rPr>
          <w:rFonts w:ascii="新宋体" w:hAnsi="新宋体" w:eastAsia="新宋体"/>
          <w:b/>
          <w:szCs w:val="21"/>
        </w:rPr>
      </w:pPr>
      <w:r>
        <w:rPr>
          <w:rFonts w:hint="eastAsia"/>
          <w:b/>
          <w:szCs w:val="21"/>
        </w:rPr>
        <w:t>（一）试卷满分及考试时间</w:t>
      </w:r>
    </w:p>
    <w:p>
      <w:pPr>
        <w:pStyle w:val="9"/>
        <w:spacing w:before="31" w:beforeLines="10" w:after="31" w:afterLines="10" w:line="288" w:lineRule="auto"/>
        <w:rPr>
          <w:rFonts w:ascii="新宋体" w:hAnsi="新宋体" w:eastAsia="新宋体"/>
          <w:szCs w:val="21"/>
        </w:rPr>
      </w:pPr>
      <w:r>
        <w:rPr>
          <w:rFonts w:hint="eastAsia" w:ascii="新宋体" w:hAnsi="新宋体" w:eastAsia="新宋体"/>
          <w:szCs w:val="21"/>
        </w:rPr>
        <w:t>本试卷满分为100分，考试时间为120分钟。</w:t>
      </w:r>
    </w:p>
    <w:p>
      <w:pPr>
        <w:pStyle w:val="9"/>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（二）答题方式</w:t>
      </w:r>
    </w:p>
    <w:p>
      <w:pPr>
        <w:pStyle w:val="9"/>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答题方式为闭卷、笔试。</w:t>
      </w:r>
    </w:p>
    <w:p>
      <w:pPr>
        <w:pStyle w:val="9"/>
        <w:spacing w:before="31" w:beforeLines="10" w:after="31" w:afterLines="10" w:line="288" w:lineRule="auto"/>
        <w:ind w:firstLine="422"/>
        <w:rPr>
          <w:rFonts w:hint="eastAsia" w:ascii="新宋体" w:hAnsi="新宋体" w:eastAsia="新宋体"/>
          <w:b/>
          <w:szCs w:val="21"/>
        </w:rPr>
      </w:pPr>
      <w:r>
        <w:rPr>
          <w:rFonts w:hint="eastAsia" w:ascii="新宋体" w:hAnsi="新宋体" w:eastAsia="新宋体"/>
          <w:b/>
          <w:szCs w:val="21"/>
        </w:rPr>
        <w:t>（三）试卷题型结构</w:t>
      </w:r>
    </w:p>
    <w:p>
      <w:pPr>
        <w:spacing w:line="288" w:lineRule="auto"/>
        <w:ind w:firstLine="420" w:firstLineChars="200"/>
        <w:rPr>
          <w:rFonts w:ascii="宋体" w:hAnsi="宋体"/>
          <w:szCs w:val="21"/>
        </w:rPr>
      </w:pPr>
      <w:r>
        <w:rPr>
          <w:rFonts w:hint="eastAsia" w:ascii="宋体" w:hAnsi="宋体"/>
          <w:szCs w:val="21"/>
        </w:rPr>
        <w:t>1.选择题</w:t>
      </w:r>
    </w:p>
    <w:p>
      <w:pPr>
        <w:spacing w:line="288" w:lineRule="auto"/>
        <w:ind w:firstLine="420" w:firstLineChars="200"/>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简答题；</w:t>
      </w:r>
    </w:p>
    <w:p>
      <w:pPr>
        <w:spacing w:line="288" w:lineRule="auto"/>
        <w:ind w:firstLine="420" w:firstLineChars="200"/>
        <w:rPr>
          <w:rFonts w:hint="eastAsia" w:ascii="宋体" w:hAnsi="宋体"/>
          <w:szCs w:val="21"/>
        </w:rPr>
      </w:pPr>
      <w:r>
        <w:rPr>
          <w:rFonts w:hint="eastAsia" w:ascii="宋体" w:hAnsi="宋体"/>
          <w:szCs w:val="21"/>
        </w:rPr>
        <w:t>2.计算题；</w:t>
      </w:r>
    </w:p>
    <w:p>
      <w:pPr>
        <w:spacing w:before="156" w:beforeLines="50" w:line="288" w:lineRule="auto"/>
        <w:rPr>
          <w:b/>
          <w:color w:val="FF0000"/>
          <w:sz w:val="24"/>
        </w:rPr>
      </w:pPr>
      <w:r>
        <w:rPr>
          <w:rFonts w:hint="eastAsia"/>
          <w:b/>
          <w:sz w:val="24"/>
        </w:rPr>
        <w:t>二、考查目标（复习要求）</w:t>
      </w:r>
    </w:p>
    <w:p>
      <w:pPr>
        <w:spacing w:line="360" w:lineRule="auto"/>
        <w:ind w:firstLine="420" w:firstLineChars="200"/>
        <w:rPr>
          <w:rFonts w:hint="eastAsia" w:ascii="宋体" w:hAnsi="宋体" w:cs="Arial"/>
          <w:color w:val="000000"/>
          <w:szCs w:val="21"/>
        </w:rPr>
      </w:pPr>
      <w:r>
        <w:rPr>
          <w:rFonts w:hint="eastAsia" w:ascii="新宋体" w:hAnsi="新宋体" w:eastAsia="新宋体"/>
          <w:szCs w:val="21"/>
        </w:rPr>
        <w:t>《工程热力学》研究能源转换、利用，特别是热能转换成机械能的原理、途径、规律及提高转换效率的方法。主要内容有：热力学能、功和热；热力学第一定律；能量的可用性、熵和热力学第二定律；理想气体和水蒸气的性质；热力过程和热力循环的分析。</w:t>
      </w:r>
      <w:r>
        <w:rPr>
          <w:rFonts w:hint="eastAsia" w:ascii="宋体" w:hAnsi="宋体" w:cs="Arial"/>
          <w:color w:val="000000"/>
          <w:szCs w:val="21"/>
        </w:rPr>
        <w:t>课程考试的目的在于</w:t>
      </w:r>
      <w:r>
        <w:rPr>
          <w:rFonts w:ascii="宋体" w:hAnsi="宋体" w:cs="Arial"/>
          <w:color w:val="000000"/>
          <w:szCs w:val="21"/>
        </w:rPr>
        <w:t>测试考生对</w:t>
      </w:r>
      <w:r>
        <w:rPr>
          <w:rFonts w:hint="eastAsia" w:ascii="宋体" w:hAnsi="宋体" w:cs="Arial"/>
          <w:color w:val="000000"/>
          <w:szCs w:val="21"/>
        </w:rPr>
        <w:t>于工程热力学相关</w:t>
      </w:r>
      <w:r>
        <w:rPr>
          <w:rFonts w:ascii="宋体" w:hAnsi="宋体" w:cs="Arial"/>
          <w:color w:val="000000"/>
          <w:szCs w:val="21"/>
        </w:rPr>
        <w:t>的</w:t>
      </w:r>
      <w:r>
        <w:rPr>
          <w:rFonts w:hint="eastAsia" w:ascii="宋体" w:hAnsi="宋体" w:cs="Arial"/>
          <w:color w:val="000000"/>
          <w:szCs w:val="21"/>
        </w:rPr>
        <w:t>基本概念、</w:t>
      </w:r>
      <w:r>
        <w:rPr>
          <w:rFonts w:ascii="宋体" w:hAnsi="宋体" w:cs="Arial"/>
          <w:color w:val="000000"/>
          <w:szCs w:val="21"/>
        </w:rPr>
        <w:t>基本</w:t>
      </w:r>
      <w:r>
        <w:rPr>
          <w:rFonts w:hint="eastAsia" w:ascii="宋体" w:hAnsi="宋体" w:cs="Arial"/>
          <w:color w:val="000000"/>
          <w:szCs w:val="21"/>
        </w:rPr>
        <w:t>理论、基础知识</w:t>
      </w:r>
      <w:r>
        <w:rPr>
          <w:rFonts w:ascii="宋体" w:hAnsi="宋体" w:cs="Arial"/>
          <w:color w:val="000000"/>
          <w:szCs w:val="21"/>
        </w:rPr>
        <w:t>的</w:t>
      </w:r>
      <w:r>
        <w:rPr>
          <w:rFonts w:hint="eastAsia" w:ascii="宋体" w:hAnsi="宋体" w:cs="Arial"/>
          <w:color w:val="000000"/>
          <w:szCs w:val="21"/>
        </w:rPr>
        <w:t>掌握情况以及运用热力学基本原理和定律分析计算各种热力过程和热力循环并解决实际工程热问题的基本能力。</w:t>
      </w:r>
    </w:p>
    <w:p>
      <w:pPr>
        <w:numPr>
          <w:ilvl w:val="0"/>
          <w:numId w:val="1"/>
        </w:numPr>
        <w:spacing w:before="31" w:beforeLines="10" w:after="31" w:afterLines="10" w:line="360" w:lineRule="auto"/>
        <w:rPr>
          <w:rFonts w:hint="eastAsia"/>
          <w:b/>
          <w:sz w:val="24"/>
        </w:rPr>
      </w:pPr>
      <w:r>
        <w:rPr>
          <w:rFonts w:hint="eastAsia"/>
          <w:b/>
          <w:sz w:val="24"/>
        </w:rPr>
        <w:t>考查范围或考试内容概要</w:t>
      </w:r>
    </w:p>
    <w:p>
      <w:pPr>
        <w:spacing w:line="360" w:lineRule="auto"/>
        <w:rPr>
          <w:rFonts w:hint="eastAsia" w:ascii="宋体" w:hAnsi="宋体" w:cs="Arial"/>
          <w:color w:val="000000"/>
          <w:szCs w:val="21"/>
        </w:rPr>
      </w:pPr>
      <w:r>
        <w:rPr>
          <w:rFonts w:hint="eastAsia" w:ascii="宋体" w:hAnsi="宋体" w:cs="Arial"/>
          <w:color w:val="000000"/>
          <w:szCs w:val="21"/>
        </w:rPr>
        <w:t>第一部分 基本概念</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基本概念，如系统、外界、开口系统、闭口系统、绝热系统、孤立系统、平衡状态、状态参数、可逆过程、循环、功和热等。</w:t>
      </w:r>
    </w:p>
    <w:p>
      <w:pPr>
        <w:spacing w:line="360" w:lineRule="auto"/>
        <w:rPr>
          <w:rFonts w:ascii="宋体" w:hAnsi="宋体" w:cs="Arial"/>
          <w:color w:val="000000"/>
          <w:szCs w:val="21"/>
        </w:rPr>
      </w:pPr>
      <w:r>
        <w:rPr>
          <w:rFonts w:hint="eastAsia" w:ascii="宋体" w:hAnsi="宋体" w:cs="Arial"/>
          <w:color w:val="000000"/>
          <w:szCs w:val="21"/>
        </w:rPr>
        <w:t>第二部分 热力学第一定律</w:t>
      </w:r>
    </w:p>
    <w:p>
      <w:pPr>
        <w:spacing w:line="360" w:lineRule="auto"/>
        <w:ind w:firstLine="420" w:firstLineChars="200"/>
        <w:rPr>
          <w:rFonts w:ascii="宋体" w:hAnsi="宋体" w:cs="Arial"/>
          <w:color w:val="000000"/>
          <w:szCs w:val="21"/>
        </w:rPr>
      </w:pPr>
      <w:r>
        <w:rPr>
          <w:rFonts w:hint="eastAsia" w:ascii="宋体" w:hAnsi="宋体" w:cs="Arial"/>
          <w:color w:val="000000"/>
          <w:szCs w:val="21"/>
        </w:rPr>
        <w:t>热力学第一定律：热力学第一定律的实质—能量守衡与转换定律在热现象中的应用、总能、热力学能、焓、膨胀功、技术功、热力学第一定律的第一解析式和稳定流动能量方程式及其应用。</w:t>
      </w:r>
    </w:p>
    <w:p>
      <w:pPr>
        <w:spacing w:line="360" w:lineRule="auto"/>
        <w:rPr>
          <w:rFonts w:hint="eastAsia" w:ascii="宋体" w:hAnsi="宋体" w:cs="Arial"/>
          <w:color w:val="000000"/>
          <w:szCs w:val="21"/>
        </w:rPr>
      </w:pPr>
      <w:r>
        <w:rPr>
          <w:rFonts w:hint="eastAsia" w:ascii="宋体" w:hAnsi="宋体" w:cs="Arial"/>
          <w:color w:val="000000"/>
          <w:szCs w:val="21"/>
        </w:rPr>
        <w:t>第三部分 理想气体的性质</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理想气体的性质：理想气体和实际气体的概念、理想气体状态方程、理想气体的比热容和热力学能、焓、熵的定义、计算；</w:t>
      </w:r>
      <w:r>
        <w:rPr>
          <w:rFonts w:ascii="宋体" w:hAnsi="宋体" w:cs="Arial"/>
          <w:color w:val="000000"/>
          <w:szCs w:val="21"/>
        </w:rPr>
        <w:t xml:space="preserve"> </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理想气体混合气体的性质：理想气体混合物、理想气体的各种成分表示法、理想气体的分压力定律、分体积定律、折合气体常数和折合摩尔质量、混合气体的热力学能和焓、混合气体的熵。</w:t>
      </w:r>
    </w:p>
    <w:p>
      <w:pPr>
        <w:spacing w:line="360" w:lineRule="auto"/>
        <w:rPr>
          <w:rFonts w:ascii="宋体" w:hAnsi="宋体" w:cs="Arial"/>
          <w:color w:val="000000"/>
          <w:szCs w:val="21"/>
        </w:rPr>
      </w:pPr>
      <w:r>
        <w:rPr>
          <w:rFonts w:hint="eastAsia" w:ascii="宋体" w:hAnsi="宋体" w:cs="Arial"/>
          <w:color w:val="000000"/>
          <w:szCs w:val="21"/>
        </w:rPr>
        <w:t>第四部分 理想气体基本的热力过程</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理想气体的基本热力过程：定温过程、定压过程、定容过程、可逆绝热（定熵）过程和多变过程的过程方程、参数变化和过程中功及热量的计算及过程的</w:t>
      </w:r>
      <w:r>
        <w:rPr>
          <w:rFonts w:ascii="宋体" w:hAnsi="宋体" w:cs="Arial"/>
          <w:color w:val="000000"/>
          <w:szCs w:val="21"/>
        </w:rPr>
        <w:t>p-v图和T-s图</w:t>
      </w:r>
      <w:r>
        <w:rPr>
          <w:rFonts w:hint="eastAsia" w:ascii="宋体" w:hAnsi="宋体" w:cs="Arial"/>
          <w:color w:val="000000"/>
          <w:szCs w:val="21"/>
        </w:rPr>
        <w:t>。</w:t>
      </w:r>
    </w:p>
    <w:p>
      <w:pPr>
        <w:spacing w:line="360" w:lineRule="auto"/>
        <w:rPr>
          <w:rFonts w:ascii="宋体" w:hAnsi="宋体" w:cs="Arial"/>
          <w:color w:val="000000"/>
          <w:szCs w:val="21"/>
        </w:rPr>
      </w:pPr>
      <w:r>
        <w:rPr>
          <w:rFonts w:hint="eastAsia" w:ascii="宋体" w:hAnsi="宋体" w:cs="Arial"/>
          <w:color w:val="000000"/>
          <w:szCs w:val="21"/>
        </w:rPr>
        <w:t>第五部分 热力学第二定律</w:t>
      </w:r>
    </w:p>
    <w:p>
      <w:pPr>
        <w:spacing w:line="360" w:lineRule="auto"/>
        <w:ind w:firstLine="420" w:firstLineChars="200"/>
        <w:rPr>
          <w:rFonts w:ascii="宋体" w:hAnsi="宋体" w:cs="Arial"/>
          <w:color w:val="000000"/>
          <w:szCs w:val="21"/>
        </w:rPr>
      </w:pPr>
      <w:r>
        <w:rPr>
          <w:rFonts w:ascii="宋体" w:hAnsi="宋体" w:cs="Arial"/>
          <w:color w:val="000000"/>
          <w:szCs w:val="21"/>
        </w:rPr>
        <w:t>热过程的方向性、热力学第二定律的表述；</w:t>
      </w:r>
      <w:r>
        <w:rPr>
          <w:rFonts w:hint="eastAsia" w:ascii="宋体" w:hAnsi="宋体" w:cs="Arial"/>
          <w:color w:val="000000"/>
          <w:szCs w:val="21"/>
        </w:rPr>
        <w:t>卡诺循环和卡诺定理、克劳修斯积分不等式、熵流和熵产、熵方程、孤立系统的熵增原理；</w:t>
      </w:r>
      <w:r>
        <w:rPr>
          <w:rFonts w:ascii="宋体" w:hAnsi="宋体" w:cs="Arial"/>
          <w:color w:val="000000"/>
          <w:szCs w:val="21"/>
        </w:rPr>
        <w:t>作功能力、作功能力损失与熵产和</w:t>
      </w:r>
      <w:r>
        <w:rPr>
          <w:rFonts w:hint="eastAsia" w:ascii="宋体" w:hAnsi="宋体" w:cs="Arial"/>
          <w:color w:val="000000"/>
          <w:szCs w:val="21"/>
        </w:rPr>
        <w:t>用</w:t>
      </w:r>
      <w:r>
        <w:rPr>
          <w:rFonts w:ascii="宋体" w:hAnsi="宋体" w:cs="Arial"/>
          <w:color w:val="000000"/>
          <w:szCs w:val="21"/>
        </w:rPr>
        <w:t>平衡方程</w:t>
      </w:r>
      <w:r>
        <w:rPr>
          <w:rFonts w:hint="eastAsia" w:ascii="宋体" w:hAnsi="宋体" w:cs="Arial"/>
          <w:color w:val="000000"/>
          <w:szCs w:val="21"/>
        </w:rPr>
        <w:t>。</w:t>
      </w:r>
    </w:p>
    <w:p>
      <w:pPr>
        <w:spacing w:line="360" w:lineRule="auto"/>
        <w:rPr>
          <w:rFonts w:ascii="宋体" w:hAnsi="宋体" w:cs="Arial"/>
          <w:color w:val="000000"/>
          <w:szCs w:val="21"/>
        </w:rPr>
      </w:pPr>
      <w:r>
        <w:rPr>
          <w:rFonts w:hint="eastAsia" w:ascii="宋体" w:hAnsi="宋体" w:cs="Arial"/>
          <w:color w:val="000000"/>
          <w:szCs w:val="21"/>
        </w:rPr>
        <w:t>第六部分 水蒸气</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饱和状态、饱和温度、饱和压力、饱和湿蒸汽、干度、三相点、水蒸气状态的确定、水的定压加热汽化过程及其在</w:t>
      </w:r>
      <w:r>
        <w:rPr>
          <w:rFonts w:ascii="宋体" w:hAnsi="宋体" w:cs="Arial"/>
          <w:color w:val="000000"/>
          <w:szCs w:val="21"/>
        </w:rPr>
        <w:t>p-v图和T-s上的表示、水蒸气定压过程的热量、水蒸气绝热过程的功</w:t>
      </w:r>
      <w:r>
        <w:rPr>
          <w:rFonts w:hint="eastAsia" w:ascii="宋体" w:hAnsi="宋体" w:cs="Arial"/>
          <w:color w:val="000000"/>
          <w:szCs w:val="21"/>
        </w:rPr>
        <w:t>。</w:t>
      </w:r>
    </w:p>
    <w:p>
      <w:pPr>
        <w:spacing w:line="360" w:lineRule="auto"/>
        <w:rPr>
          <w:rFonts w:hint="eastAsia" w:ascii="宋体" w:hAnsi="宋体" w:cs="Arial"/>
          <w:color w:val="000000"/>
          <w:szCs w:val="21"/>
        </w:rPr>
      </w:pPr>
      <w:r>
        <w:rPr>
          <w:rFonts w:hint="eastAsia" w:ascii="宋体" w:hAnsi="宋体" w:cs="Arial"/>
          <w:color w:val="000000"/>
          <w:szCs w:val="21"/>
        </w:rPr>
        <w:t>第七部分 气体动力循环</w:t>
      </w:r>
    </w:p>
    <w:p>
      <w:pPr>
        <w:spacing w:line="360" w:lineRule="auto"/>
        <w:ind w:firstLine="420" w:firstLineChars="200"/>
        <w:rPr>
          <w:rFonts w:hint="eastAsia" w:ascii="宋体" w:hAnsi="宋体" w:cs="Arial"/>
          <w:color w:val="000000"/>
          <w:szCs w:val="21"/>
        </w:rPr>
      </w:pPr>
      <w:r>
        <w:rPr>
          <w:rFonts w:ascii="宋体" w:hAnsi="宋体" w:cs="Arial"/>
          <w:color w:val="000000"/>
          <w:szCs w:val="21"/>
        </w:rPr>
        <w:t xml:space="preserve">循环分析的一般方法、循环抽象与简化、标准空气假设、 活塞式内燃机循环抽象与简化、活塞式内燃机的混合加热理想循环、 </w:t>
      </w:r>
      <w:r>
        <w:rPr>
          <w:rFonts w:hint="eastAsia" w:ascii="宋体" w:hAnsi="宋体" w:cs="Arial"/>
          <w:color w:val="000000"/>
          <w:szCs w:val="21"/>
        </w:rPr>
        <w:t>定压加热理想循环和定容加热理想循环分析、活塞式内燃机的特性参数：压缩比、定容增压比、定压预胀比及它们对热效率及循环净功的影响、活塞式内燃机各种理想循环的热力学比较；燃气轮机装置的抽象与简化、燃气轮机装置的定压加热理想循环、循环增压比和增温比、燃气轮机装置理想循环分析、提高燃气轮机装置循环热效率的热力学措施。</w:t>
      </w:r>
    </w:p>
    <w:p>
      <w:pPr>
        <w:spacing w:line="360" w:lineRule="auto"/>
        <w:rPr>
          <w:rFonts w:hint="eastAsia" w:ascii="宋体" w:hAnsi="宋体" w:cs="Arial"/>
          <w:color w:val="000000"/>
          <w:szCs w:val="21"/>
        </w:rPr>
      </w:pPr>
      <w:r>
        <w:rPr>
          <w:rFonts w:hint="eastAsia" w:ascii="宋体" w:hAnsi="宋体" w:cs="Arial"/>
          <w:color w:val="000000"/>
          <w:szCs w:val="21"/>
        </w:rPr>
        <w:t>第八部分 蒸汽动力装置循环</w:t>
      </w:r>
    </w:p>
    <w:p>
      <w:pPr>
        <w:spacing w:line="360" w:lineRule="auto"/>
        <w:ind w:firstLine="420" w:firstLineChars="200"/>
        <w:rPr>
          <w:rFonts w:hint="eastAsia" w:ascii="宋体" w:hAnsi="宋体" w:cs="Arial"/>
          <w:color w:val="000000"/>
          <w:szCs w:val="21"/>
        </w:rPr>
      </w:pPr>
      <w:r>
        <w:rPr>
          <w:rFonts w:ascii="宋体" w:hAnsi="宋体" w:cs="Arial"/>
          <w:color w:val="000000"/>
          <w:szCs w:val="21"/>
        </w:rPr>
        <w:t>朗肯循环</w:t>
      </w:r>
      <w:r>
        <w:rPr>
          <w:rFonts w:hint="eastAsia" w:ascii="宋体" w:hAnsi="宋体" w:cs="Arial"/>
          <w:color w:val="000000"/>
          <w:szCs w:val="21"/>
        </w:rPr>
        <w:t>、</w:t>
      </w:r>
      <w:r>
        <w:rPr>
          <w:rFonts w:ascii="宋体" w:hAnsi="宋体" w:cs="Arial"/>
          <w:color w:val="000000"/>
          <w:szCs w:val="21"/>
        </w:rPr>
        <w:t>蒸汽初参数对循环热效率的影响；</w:t>
      </w:r>
      <w:r>
        <w:rPr>
          <w:rFonts w:hint="eastAsia" w:ascii="宋体" w:hAnsi="宋体" w:cs="Arial"/>
          <w:color w:val="000000"/>
          <w:szCs w:val="21"/>
        </w:rPr>
        <w:t>再热循环分析。</w:t>
      </w:r>
    </w:p>
    <w:p>
      <w:pPr>
        <w:spacing w:line="360" w:lineRule="auto"/>
        <w:rPr>
          <w:rFonts w:hint="eastAsia" w:ascii="宋体" w:hAnsi="宋体" w:cs="Arial"/>
          <w:color w:val="000000"/>
          <w:szCs w:val="21"/>
        </w:rPr>
      </w:pPr>
      <w:r>
        <w:rPr>
          <w:rFonts w:hint="eastAsia" w:ascii="宋体" w:hAnsi="宋体" w:cs="Arial"/>
          <w:color w:val="000000"/>
          <w:szCs w:val="21"/>
        </w:rPr>
        <w:t>第九部分 制冷循环</w:t>
      </w:r>
    </w:p>
    <w:p>
      <w:pPr>
        <w:spacing w:line="360" w:lineRule="auto"/>
        <w:ind w:firstLine="420" w:firstLineChars="200"/>
        <w:rPr>
          <w:rFonts w:hint="eastAsia" w:ascii="宋体" w:hAnsi="宋体" w:cs="Arial"/>
          <w:color w:val="000000"/>
          <w:szCs w:val="21"/>
        </w:rPr>
      </w:pPr>
      <w:r>
        <w:rPr>
          <w:rFonts w:ascii="宋体" w:hAnsi="宋体" w:cs="Arial"/>
          <w:color w:val="000000"/>
          <w:szCs w:val="21"/>
        </w:rPr>
        <w:t>逆向循环的经济性指标及循环进行的条件；</w:t>
      </w:r>
      <w:r>
        <w:rPr>
          <w:rFonts w:hint="eastAsia" w:ascii="宋体" w:hAnsi="宋体" w:cs="Arial"/>
          <w:color w:val="000000"/>
          <w:szCs w:val="21"/>
        </w:rPr>
        <w:t>压缩气体制冷循环、制冷量和制冷系数及循环压力比的关系、回热式压缩气体制冷循环；</w:t>
      </w:r>
      <w:r>
        <w:rPr>
          <w:rFonts w:ascii="宋体" w:hAnsi="宋体" w:cs="Arial"/>
          <w:color w:val="000000"/>
          <w:szCs w:val="21"/>
        </w:rPr>
        <w:t>压缩蒸气制冷循环分析、制冷工质性质表及lgp-h图、</w:t>
      </w:r>
      <w:r>
        <w:rPr>
          <w:rFonts w:hint="eastAsia" w:ascii="宋体" w:hAnsi="宋体" w:cs="Arial"/>
          <w:color w:val="000000"/>
          <w:szCs w:val="21"/>
        </w:rPr>
        <w:t>制冷剂的性质。</w:t>
      </w:r>
    </w:p>
    <w:p>
      <w:pPr>
        <w:spacing w:line="360" w:lineRule="auto"/>
        <w:rPr>
          <w:rFonts w:hint="eastAsia" w:ascii="宋体" w:hAnsi="宋体" w:cs="Arial"/>
          <w:color w:val="000000"/>
          <w:szCs w:val="21"/>
        </w:rPr>
      </w:pPr>
      <w:r>
        <w:rPr>
          <w:rFonts w:hint="eastAsia" w:ascii="宋体" w:hAnsi="宋体" w:cs="Arial"/>
          <w:color w:val="000000"/>
          <w:szCs w:val="21"/>
        </w:rPr>
        <w:t>第十部分 湿空气</w:t>
      </w:r>
    </w:p>
    <w:p>
      <w:pPr>
        <w:spacing w:line="360" w:lineRule="auto"/>
        <w:ind w:firstLine="420" w:firstLineChars="200"/>
        <w:rPr>
          <w:rFonts w:hint="eastAsia" w:ascii="宋体" w:hAnsi="宋体" w:cs="Arial"/>
          <w:color w:val="000000"/>
          <w:szCs w:val="21"/>
        </w:rPr>
      </w:pPr>
      <w:r>
        <w:rPr>
          <w:rFonts w:hint="eastAsia" w:ascii="宋体" w:hAnsi="宋体" w:cs="Arial"/>
          <w:color w:val="000000"/>
          <w:szCs w:val="21"/>
        </w:rPr>
        <w:t>未饱和湿空气和饱和湿空气、未饱和湿空气转变为饱和湿空气的途径、露点、绝对湿度、相对湿度、含湿量、干球温度和湿球温度及与露点的关系、湿空气的焓及</w:t>
      </w:r>
      <w:r>
        <w:rPr>
          <w:rFonts w:ascii="宋体" w:hAnsi="宋体" w:cs="Arial"/>
          <w:color w:val="000000"/>
          <w:szCs w:val="21"/>
        </w:rPr>
        <w:t>h-d图；</w:t>
      </w:r>
      <w:r>
        <w:rPr>
          <w:rFonts w:hint="eastAsia" w:ascii="宋体" w:hAnsi="宋体" w:cs="Arial"/>
          <w:color w:val="000000"/>
          <w:szCs w:val="21"/>
        </w:rPr>
        <w:t>湿空气的烘干过程和空调过程。</w:t>
      </w:r>
    </w:p>
    <w:p>
      <w:pPr>
        <w:spacing w:before="31" w:beforeLines="10" w:after="31" w:afterLines="10" w:line="360" w:lineRule="auto"/>
        <w:ind w:left="420" w:leftChars="200"/>
        <w:rPr>
          <w:rFonts w:hint="eastAsia"/>
          <w:sz w:val="24"/>
        </w:rPr>
      </w:pPr>
      <w:r>
        <w:rPr>
          <w:rFonts w:hint="eastAsia"/>
          <w:b/>
          <w:sz w:val="24"/>
        </w:rPr>
        <w:t>参考教材或主要参考书</w:t>
      </w:r>
      <w:r>
        <w:rPr>
          <w:rFonts w:hint="eastAsia"/>
          <w:sz w:val="24"/>
        </w:rPr>
        <w:t>：</w:t>
      </w:r>
    </w:p>
    <w:p>
      <w:pPr>
        <w:spacing w:before="31" w:beforeLines="10" w:after="31" w:afterLines="10" w:line="360" w:lineRule="auto"/>
        <w:ind w:left="420" w:leftChars="200" w:firstLine="420"/>
        <w:rPr>
          <w:rFonts w:hint="eastAsia"/>
          <w:szCs w:val="21"/>
        </w:rPr>
      </w:pPr>
      <w:r>
        <w:rPr>
          <w:rFonts w:hint="eastAsia" w:ascii="宋体" w:hAnsi="宋体" w:cs="宋体"/>
          <w:spacing w:val="-2"/>
          <w:szCs w:val="21"/>
        </w:rPr>
        <w:t>《工程热力学》（第5版），沈维道等，高等教育出版社，2016年。</w:t>
      </w:r>
    </w:p>
    <w:p>
      <w:pPr>
        <w:spacing w:before="156" w:beforeLines="50" w:line="288" w:lineRule="auto"/>
        <w:rPr>
          <w:rFonts w:hint="eastAsia"/>
          <w:szCs w:val="21"/>
        </w:rPr>
      </w:pP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1</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E2A"/>
    <w:multiLevelType w:val="singleLevel"/>
    <w:tmpl w:val="5907FE2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NDNmMTRiOGM4NjYyZWI4OTQyNTYxY2RlNzhlNDAifQ=="/>
  </w:docVars>
  <w:rsids>
    <w:rsidRoot w:val="004B65A5"/>
    <w:rsid w:val="00061B4F"/>
    <w:rsid w:val="000762FE"/>
    <w:rsid w:val="00080730"/>
    <w:rsid w:val="0008607A"/>
    <w:rsid w:val="000C25FD"/>
    <w:rsid w:val="00152AEB"/>
    <w:rsid w:val="00183B6B"/>
    <w:rsid w:val="001848FB"/>
    <w:rsid w:val="001B1D70"/>
    <w:rsid w:val="001C165A"/>
    <w:rsid w:val="001C2F19"/>
    <w:rsid w:val="001E149A"/>
    <w:rsid w:val="0020731D"/>
    <w:rsid w:val="002129FA"/>
    <w:rsid w:val="0023282D"/>
    <w:rsid w:val="0024344A"/>
    <w:rsid w:val="00252198"/>
    <w:rsid w:val="002E0158"/>
    <w:rsid w:val="002E73FA"/>
    <w:rsid w:val="00311038"/>
    <w:rsid w:val="0032116D"/>
    <w:rsid w:val="0033096F"/>
    <w:rsid w:val="0035483D"/>
    <w:rsid w:val="003704C9"/>
    <w:rsid w:val="00375432"/>
    <w:rsid w:val="003A4FD9"/>
    <w:rsid w:val="003B48F8"/>
    <w:rsid w:val="003C34AC"/>
    <w:rsid w:val="003C498A"/>
    <w:rsid w:val="00411C05"/>
    <w:rsid w:val="00426CC0"/>
    <w:rsid w:val="00443036"/>
    <w:rsid w:val="00485800"/>
    <w:rsid w:val="0049221D"/>
    <w:rsid w:val="004B65A5"/>
    <w:rsid w:val="004B7217"/>
    <w:rsid w:val="004D42EC"/>
    <w:rsid w:val="004E3D99"/>
    <w:rsid w:val="004F3237"/>
    <w:rsid w:val="00521CC0"/>
    <w:rsid w:val="005257C5"/>
    <w:rsid w:val="00533FB3"/>
    <w:rsid w:val="00535C1D"/>
    <w:rsid w:val="005743BB"/>
    <w:rsid w:val="00581E66"/>
    <w:rsid w:val="00597CBE"/>
    <w:rsid w:val="005A381F"/>
    <w:rsid w:val="005A4432"/>
    <w:rsid w:val="005A796B"/>
    <w:rsid w:val="005B21BB"/>
    <w:rsid w:val="005E2211"/>
    <w:rsid w:val="005E2BE1"/>
    <w:rsid w:val="0061256B"/>
    <w:rsid w:val="00624D82"/>
    <w:rsid w:val="00673C8B"/>
    <w:rsid w:val="0069404C"/>
    <w:rsid w:val="0069449E"/>
    <w:rsid w:val="006B1B88"/>
    <w:rsid w:val="006E0495"/>
    <w:rsid w:val="00720BB7"/>
    <w:rsid w:val="0072114F"/>
    <w:rsid w:val="00723598"/>
    <w:rsid w:val="007417D6"/>
    <w:rsid w:val="00741BA4"/>
    <w:rsid w:val="00795D20"/>
    <w:rsid w:val="007D6FDB"/>
    <w:rsid w:val="007F4C05"/>
    <w:rsid w:val="00807F8A"/>
    <w:rsid w:val="0086069B"/>
    <w:rsid w:val="00864E9F"/>
    <w:rsid w:val="0087510B"/>
    <w:rsid w:val="00882ADE"/>
    <w:rsid w:val="00884F89"/>
    <w:rsid w:val="008879A8"/>
    <w:rsid w:val="00893B85"/>
    <w:rsid w:val="009119B8"/>
    <w:rsid w:val="00945AAA"/>
    <w:rsid w:val="00963130"/>
    <w:rsid w:val="00966A85"/>
    <w:rsid w:val="00971C90"/>
    <w:rsid w:val="00984BED"/>
    <w:rsid w:val="00991A5E"/>
    <w:rsid w:val="009A0179"/>
    <w:rsid w:val="009A50F7"/>
    <w:rsid w:val="009A62F2"/>
    <w:rsid w:val="009A6931"/>
    <w:rsid w:val="009B42A0"/>
    <w:rsid w:val="00A32A73"/>
    <w:rsid w:val="00A605E9"/>
    <w:rsid w:val="00A67C2E"/>
    <w:rsid w:val="00A76E67"/>
    <w:rsid w:val="00A8099C"/>
    <w:rsid w:val="00A81A48"/>
    <w:rsid w:val="00A850C8"/>
    <w:rsid w:val="00AD6191"/>
    <w:rsid w:val="00AD73EE"/>
    <w:rsid w:val="00B030B4"/>
    <w:rsid w:val="00B10A84"/>
    <w:rsid w:val="00B53FB4"/>
    <w:rsid w:val="00B54A9F"/>
    <w:rsid w:val="00B95F1E"/>
    <w:rsid w:val="00BB42AE"/>
    <w:rsid w:val="00BC641D"/>
    <w:rsid w:val="00BC6F72"/>
    <w:rsid w:val="00C01208"/>
    <w:rsid w:val="00C17384"/>
    <w:rsid w:val="00C176BC"/>
    <w:rsid w:val="00C213CF"/>
    <w:rsid w:val="00C26794"/>
    <w:rsid w:val="00C343E2"/>
    <w:rsid w:val="00C404D4"/>
    <w:rsid w:val="00C76400"/>
    <w:rsid w:val="00D029C7"/>
    <w:rsid w:val="00D21215"/>
    <w:rsid w:val="00D36237"/>
    <w:rsid w:val="00D43919"/>
    <w:rsid w:val="00D445C6"/>
    <w:rsid w:val="00D65759"/>
    <w:rsid w:val="00D76B44"/>
    <w:rsid w:val="00D94FF9"/>
    <w:rsid w:val="00D97C7F"/>
    <w:rsid w:val="00DD5C59"/>
    <w:rsid w:val="00E1145D"/>
    <w:rsid w:val="00E31480"/>
    <w:rsid w:val="00E401FA"/>
    <w:rsid w:val="00E6651A"/>
    <w:rsid w:val="00E8034E"/>
    <w:rsid w:val="00EB362E"/>
    <w:rsid w:val="00EC6FF8"/>
    <w:rsid w:val="00ED441D"/>
    <w:rsid w:val="00EE3A0D"/>
    <w:rsid w:val="00EF106B"/>
    <w:rsid w:val="00EF1CE7"/>
    <w:rsid w:val="00F13126"/>
    <w:rsid w:val="00F37904"/>
    <w:rsid w:val="00F70D0A"/>
    <w:rsid w:val="00F9484E"/>
    <w:rsid w:val="00FD70E6"/>
    <w:rsid w:val="00FE5C11"/>
    <w:rsid w:val="00FE73E9"/>
    <w:rsid w:val="00FF67C8"/>
    <w:rsid w:val="0E190095"/>
    <w:rsid w:val="13436D8E"/>
    <w:rsid w:val="22D13745"/>
    <w:rsid w:val="2B5E3DB6"/>
    <w:rsid w:val="2C8502CE"/>
    <w:rsid w:val="2C853DB7"/>
    <w:rsid w:val="2D33391C"/>
    <w:rsid w:val="338C2181"/>
    <w:rsid w:val="36C74752"/>
    <w:rsid w:val="37751917"/>
    <w:rsid w:val="490160DF"/>
    <w:rsid w:val="52850934"/>
    <w:rsid w:val="5D7303C5"/>
    <w:rsid w:val="625C2F1D"/>
    <w:rsid w:val="71E64730"/>
    <w:rsid w:val="723368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iPriority w:val="0"/>
  </w:style>
  <w:style w:type="paragraph" w:styleId="9">
    <w:name w:val="List Paragraph"/>
    <w:basedOn w:val="1"/>
    <w:qFormat/>
    <w:uiPriority w:val="0"/>
    <w:pPr>
      <w:ind w:firstLine="420" w:firstLineChars="200"/>
    </w:pPr>
  </w:style>
  <w:style w:type="paragraph" w:customStyle="1" w:styleId="10">
    <w:name w:val="_Style 20"/>
    <w:basedOn w:val="1"/>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Company>
  <Pages>3</Pages>
  <Words>1397</Words>
  <Characters>1424</Characters>
  <Lines>10</Lines>
  <Paragraphs>2</Paragraphs>
  <TotalTime>0</TotalTime>
  <ScaleCrop>false</ScaleCrop>
  <LinksUpToDate>false</LinksUpToDate>
  <CharactersWithSpaces>1440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2023-07-02T07:22:00Z</dcterms:created>
  <dc:creator>jh</dc:creator>
  <cp:lastModifiedBy>vertesyuan</cp:lastModifiedBy>
  <cp:lastPrinted>2010-07-08T03:33:00Z</cp:lastPrinted>
  <dcterms:modified xsi:type="dcterms:W3CDTF">2023-12-05T05:07:58Z</dcterms:modified>
  <dc:title>浙江师范大学2009年硕士研究生入学考试复试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67A424970AF0492A916B4791A669E0F8_13</vt:lpwstr>
  </property>
</Properties>
</file>