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《社会保障》科目大纲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(科目代码：960)</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 xml:space="preserve"> 月</w:t>
      </w:r>
      <w:r>
        <w:rPr>
          <w:rFonts w:hint="eastAsia" w:ascii="仿宋_GB2312" w:hAnsi="宋体" w:eastAsia="仿宋_GB2312"/>
          <w:sz w:val="32"/>
          <w:szCs w:val="32"/>
          <w:u w:val="single"/>
          <w:lang w:val="en-US" w:eastAsia="zh-CN"/>
        </w:rPr>
        <w:t>12</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社会保障</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(科目代码：960  )</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社会保障学》是行政管理、社会保障和土地资源管理专业学术型硕士学位研究生入学考试的加试科目。考试力求反映考生的基本素质和综合能力，选拔具有培养前途和发展潜力的优秀人才，从而为国家培养从事公共部门、非营利组织以及相关部门管理工作的高级专业人才。</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before="100" w:beforeAutospacing="1" w:after="100" w:afterAutospacing="1" w:line="520" w:lineRule="exact"/>
        <w:ind w:firstLine="420" w:firstLineChars="200"/>
        <w:jc w:val="left"/>
        <w:rPr>
          <w:rFonts w:hint="eastAsia" w:ascii="仿宋_GB2312" w:hAnsi="宋体" w:eastAsia="仿宋_GB2312" w:cs="宋体"/>
          <w:color w:val="222222"/>
          <w:kern w:val="0"/>
          <w:szCs w:val="21"/>
        </w:rPr>
      </w:pPr>
      <w:r>
        <w:rPr>
          <w:rFonts w:hint="eastAsia" w:ascii="仿宋_GB2312" w:hAnsi="宋体" w:eastAsia="仿宋_GB2312" w:cs="宋体"/>
          <w:color w:val="222222"/>
          <w:kern w:val="0"/>
          <w:szCs w:val="21"/>
        </w:rPr>
        <w:t>要求考生系统了解和掌握社会保障学的基础知识、基本概念、基本理论和基本技能，并能运用社会保障学的理论和方法来分析和解决现实问题的基本能力。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520" w:lineRule="exact"/>
        <w:ind w:firstLine="316" w:firstLineChars="150"/>
        <w:jc w:val="left"/>
        <w:rPr>
          <w:rFonts w:hint="eastAsia" w:ascii="仿宋_GB2312" w:hAnsi="宋体" w:eastAsia="仿宋_GB2312" w:cs="宋体"/>
          <w:b/>
          <w:color w:val="222222"/>
          <w:kern w:val="0"/>
          <w:szCs w:val="21"/>
        </w:rPr>
      </w:pPr>
      <w:r>
        <w:rPr>
          <w:rFonts w:hint="eastAsia" w:ascii="仿宋_GB2312" w:hAnsi="宋体" w:eastAsia="仿宋_GB2312" w:cs="宋体"/>
          <w:b/>
          <w:color w:val="222222"/>
          <w:kern w:val="0"/>
          <w:szCs w:val="21"/>
        </w:rPr>
        <w:t>社会保障学</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第一章  社会保障的定义、体系结构及其功能</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社会保障的定义及其基本体系结构</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社会保险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社会救助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社会福利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第五节 社会保障的功能</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第二章  社会保障制度的产生和发展</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社会保障制度产生的经济社会背景——生产社会化、经济市场化</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社会保障制度的思想理论依据</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社会保障制度的萌芽</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社会保障制度的建立</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第五节  社会保障制度的全面发展——多种制度模式的形成</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第六节  中国社会保障制度的产生和发展</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第三章  席卷全球的社会保障制度改革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发达国家社会保障制度的改革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经济转型国家社会保障制度的改革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发展中国家社会保障制度的改革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中国社会保障制度的改革</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第四章  社会保障基金</w:t>
      </w:r>
    </w:p>
    <w:p>
      <w:pPr>
        <w:spacing w:line="360" w:lineRule="auto"/>
        <w:ind w:firstLine="420"/>
        <w:rPr>
          <w:rFonts w:hint="eastAsia" w:ascii="仿宋_GB2312" w:hAnsi="仿宋_GB2312" w:eastAsia="仿宋_GB2312" w:cs="仿宋_GB2312"/>
          <w:szCs w:val="21"/>
        </w:rPr>
      </w:pPr>
      <w:r>
        <w:rPr>
          <w:rFonts w:hint="eastAsia" w:ascii="仿宋_GB2312" w:hAnsi="仿宋_GB2312" w:eastAsia="仿宋_GB2312" w:cs="仿宋_GB2312"/>
          <w:szCs w:val="21"/>
        </w:rPr>
        <w:t>第一节  社会保障基金概述</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社会保障基金的筹集</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社会保障基金的给付</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社会保障基金投资运营</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第五节  社会保障基金管理体制</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第五章  社会保障管理</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社会保障管理内容</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社会保障管理体制</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中国社会保障管理体制</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第六章  社会保障水平</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社会保障水平的概念、特点及意义</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社会保障适度水平的测定</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中国社会保障水平</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第七章  社会保障法</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社会保障法的概念及特征</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社会保障法的原则、内容和形式</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社会保障法的历史发展</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社会保障争议处理制度</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第八章  社会保障中的政府责任</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理论概述</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实践分析</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国际社会保障改革中政府责任的调整及效果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中国社会保障中的政府责任</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第九章  老年社会保障(上)</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老年社会保障的概念及其在社会保障体系中的重要地位</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老年社会保障的历史回顾</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现代老年社会保障的基本类型</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现代老年社会保障的基本原则与实施方式</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第五节  老年健康保障的基本方式</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第六节  发达国家老年社会福利的主要内容</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第十章  老年社会保障(下)</w:t>
      </w:r>
    </w:p>
    <w:p>
      <w:pPr>
        <w:pStyle w:val="5"/>
        <w:spacing w:before="0" w:beforeAutospacing="0" w:after="0" w:afterAutospacing="0" w:line="360" w:lineRule="auto"/>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第一节  中国老年社会保险制度的建立、发展及主要内容</w:t>
      </w:r>
    </w:p>
    <w:p>
      <w:pPr>
        <w:pStyle w:val="5"/>
        <w:spacing w:before="0" w:beforeAutospacing="0" w:after="0" w:afterAutospacing="0" w:line="360" w:lineRule="auto"/>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第二节  中国城镇老年社会保险制度的改革</w:t>
      </w:r>
    </w:p>
    <w:p>
      <w:pPr>
        <w:pStyle w:val="5"/>
        <w:spacing w:before="0" w:beforeAutospacing="0" w:after="0" w:afterAutospacing="0" w:line="360" w:lineRule="auto"/>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第三节  中国老年福利事业</w:t>
      </w:r>
    </w:p>
    <w:p>
      <w:pPr>
        <w:pStyle w:val="5"/>
        <w:spacing w:before="0" w:beforeAutospacing="0" w:after="0" w:afterAutospacing="0" w:line="360" w:lineRule="auto"/>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第四节  中国农村老年社会保障</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第十一章  就业社会保障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失业保险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失业预防和就业扶助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中国就业社会保障制度</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第十二章  医疗社会保障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医疗社会保险概述</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医疗社会保险筹资机制</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医疗社会保险的给付项目</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医疗社会保险的支付方式</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第五节 国际医疗保险制度改革趋势</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第六节 中国医疗保障制度及其改革发展</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第十三章  工伤社会保险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工伤社会保险的概念及原则</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工伤社会保险制度的建立与发展</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工伤社会保险范围</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劳动能力鉴定</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第五节  工伤保险待遇</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第六节  工伤争议</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第七节  工伤社会保险基金的筹集与管理</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第八节  工伤预防与康复</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第十四章  生育社会保障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生育社会保障概述</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生育保险制度结构和内容</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中国职工生育保险制度现状</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中国生育社会保障未来发展方向——全民生育保障设想</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第十五章  军人社会保障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军人社会保障概述</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军人社会保障的内容</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军人社会保障基金</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中国军人社会保障的发展</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第十六章  残疾人社会保障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残疾人社会保障概述</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残疾人社会保障的内容</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残疾人社会保障的组织建设</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第十七章  员工福利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员工福利概述</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员工福利的形成与发展</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员工福利的设计、规划与管理</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我国员工福利的建立、发展与改革</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第十八章  住房社会保障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住房社会保障概述</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住房社会保障的基本形式</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中国住房社会保障的历史沿革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中国住房社会保障体系的构建与完善</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第十九章  最低生活保障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最低生活保障的含义、目标和原则</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最低生活保障标准</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最低生活保障资金来源与制度运行</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中国城市最低生活保障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第五节  中国农村最低生活保障</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第六节  发展完善中的中国最低生活保障</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第二十章  农村扶贫开发</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农村扶贫的含义及对象</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农村扶贫战略</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农村扶贫的方式和方法</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农村扶贫的资金来源</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第五节  中国农村扶贫的成就和未来发展</w:t>
      </w:r>
    </w:p>
    <w:p>
      <w:pPr>
        <w:spacing w:line="360" w:lineRule="auto"/>
        <w:ind w:firstLine="422" w:firstLineChars="200"/>
        <w:outlineLvl w:val="1"/>
        <w:rPr>
          <w:rFonts w:hint="eastAsia" w:ascii="仿宋_GB2312" w:hAnsi="仿宋_GB2312" w:eastAsia="仿宋_GB2312" w:cs="仿宋_GB2312"/>
          <w:b/>
          <w:szCs w:val="21"/>
        </w:rPr>
      </w:pPr>
      <w:r>
        <w:rPr>
          <w:rFonts w:hint="eastAsia" w:ascii="仿宋_GB2312" w:hAnsi="仿宋_GB2312" w:eastAsia="仿宋_GB2312" w:cs="仿宋_GB2312"/>
          <w:b/>
          <w:szCs w:val="21"/>
        </w:rPr>
        <w:t>第二十一章  法律援助</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第一节  法律援助的含义、特点及意义</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第二节  法律援助制度的建立和发展</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第三节  法律援助的内容</w:t>
      </w:r>
    </w:p>
    <w:p>
      <w:pPr>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第四节  法律援助的发展前景</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tabs>
          <w:tab w:val="left" w:pos="900"/>
        </w:tabs>
        <w:spacing w:line="360" w:lineRule="exact"/>
        <w:ind w:firstLine="388" w:firstLineChars="185"/>
        <w:jc w:val="left"/>
        <w:outlineLvl w:val="0"/>
        <w:rPr>
          <w:rFonts w:hint="eastAsia" w:eastAsia="仿宋_GB2312"/>
          <w:kern w:val="0"/>
          <w:szCs w:val="21"/>
        </w:rPr>
      </w:pPr>
      <w:r>
        <w:rPr>
          <w:rFonts w:eastAsia="仿宋_GB2312"/>
          <w:kern w:val="0"/>
        </w:rPr>
        <w:t>1.</w:t>
      </w:r>
      <w:r>
        <w:rPr>
          <w:rFonts w:eastAsia="仿宋_GB2312"/>
          <w:kern w:val="0"/>
          <w:szCs w:val="21"/>
        </w:rPr>
        <w:t>孙光德</w:t>
      </w:r>
      <w:r>
        <w:rPr>
          <w:rFonts w:eastAsia="仿宋_GB2312"/>
          <w:b/>
          <w:kern w:val="0"/>
          <w:szCs w:val="21"/>
        </w:rPr>
        <w:t>、</w:t>
      </w:r>
      <w:r>
        <w:rPr>
          <w:rFonts w:eastAsia="仿宋_GB2312"/>
          <w:kern w:val="0"/>
          <w:szCs w:val="21"/>
        </w:rPr>
        <w:t>董克用</w:t>
      </w:r>
      <w:r>
        <w:rPr>
          <w:rFonts w:eastAsia="仿宋_GB2312"/>
          <w:szCs w:val="21"/>
          <w:shd w:val="clear" w:color="auto" w:fill="FFFFFF"/>
        </w:rPr>
        <w:t>.</w:t>
      </w:r>
      <w:r>
        <w:rPr>
          <w:rFonts w:hint="eastAsia" w:eastAsia="仿宋_GB2312"/>
          <w:szCs w:val="21"/>
          <w:shd w:val="clear" w:color="auto" w:fill="FFFFFF"/>
        </w:rPr>
        <w:t>社会保障概论（第4版）</w:t>
      </w:r>
      <w:r>
        <w:rPr>
          <w:rFonts w:eastAsia="仿宋_GB2312"/>
          <w:szCs w:val="21"/>
          <w:shd w:val="clear" w:color="auto" w:fill="FFFFFF"/>
        </w:rPr>
        <w:t>.</w:t>
      </w:r>
      <w:r>
        <w:rPr>
          <w:rFonts w:hint="eastAsia" w:eastAsia="仿宋_GB2312"/>
          <w:szCs w:val="21"/>
          <w:shd w:val="clear" w:color="auto" w:fill="FFFFFF"/>
        </w:rPr>
        <w:t>北京：</w:t>
      </w:r>
      <w:r>
        <w:rPr>
          <w:rFonts w:eastAsia="仿宋_GB2312"/>
          <w:kern w:val="0"/>
          <w:szCs w:val="21"/>
        </w:rPr>
        <w:t>中国人民大学出版社,2012年</w:t>
      </w:r>
      <w:r>
        <w:rPr>
          <w:rFonts w:hint="eastAsia" w:eastAsia="仿宋_GB2312"/>
          <w:kern w:val="0"/>
          <w:szCs w:val="21"/>
        </w:rPr>
        <w:t>.</w:t>
      </w:r>
    </w:p>
    <w:p>
      <w:pPr>
        <w:tabs>
          <w:tab w:val="left" w:pos="900"/>
        </w:tabs>
        <w:spacing w:line="360" w:lineRule="exact"/>
        <w:ind w:firstLine="388" w:firstLineChars="185"/>
        <w:jc w:val="left"/>
        <w:outlineLvl w:val="0"/>
        <w:rPr>
          <w:rFonts w:eastAsia="仿宋_GB2312"/>
          <w:kern w:val="0"/>
          <w:szCs w:val="21"/>
        </w:rPr>
      </w:pPr>
      <w:r>
        <w:rPr>
          <w:rFonts w:hint="eastAsia" w:eastAsia="仿宋_GB2312"/>
          <w:kern w:val="0"/>
          <w:szCs w:val="21"/>
        </w:rPr>
        <w:t>2.郑功成. 社会保障概论.上海：复旦大学出版社.2016年.</w:t>
      </w:r>
    </w:p>
    <w:p>
      <w:pPr>
        <w:widowControl/>
        <w:spacing w:line="520" w:lineRule="exact"/>
        <w:jc w:val="left"/>
        <w:rPr>
          <w:rFonts w:hint="eastAsia" w:ascii="仿宋_GB2312" w:hAnsi="仿宋_GB2312" w:eastAsia="仿宋_GB2312" w:cs="仿宋_GB2312"/>
          <w:szCs w:val="21"/>
        </w:rPr>
      </w:pPr>
    </w:p>
    <w:sectPr>
      <w:footerReference r:id="rId3" w:type="default"/>
      <w:footerReference r:id="rId4"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mOWE4MzA2ZThhMjkwNTkzYzcwOTU4ZjMyMzEyN2QifQ=="/>
  </w:docVars>
  <w:rsids>
    <w:rsidRoot w:val="00172A27"/>
    <w:rsid w:val="00011D41"/>
    <w:rsid w:val="003071C6"/>
    <w:rsid w:val="0035001B"/>
    <w:rsid w:val="003739AB"/>
    <w:rsid w:val="003B0218"/>
    <w:rsid w:val="00477C51"/>
    <w:rsid w:val="005763C7"/>
    <w:rsid w:val="00577FB5"/>
    <w:rsid w:val="006C51E5"/>
    <w:rsid w:val="007B340F"/>
    <w:rsid w:val="008E2891"/>
    <w:rsid w:val="008F7032"/>
    <w:rsid w:val="00B06F25"/>
    <w:rsid w:val="00BA1040"/>
    <w:rsid w:val="00C537D1"/>
    <w:rsid w:val="00EA0F1B"/>
    <w:rsid w:val="00EA56D2"/>
    <w:rsid w:val="00F42873"/>
    <w:rsid w:val="27136FE3"/>
    <w:rsid w:val="406B2E7B"/>
    <w:rsid w:val="459B7EAA"/>
    <w:rsid w:val="550D7735"/>
    <w:rsid w:val="57241AEF"/>
    <w:rsid w:val="770C6C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6</Pages>
  <Words>1942</Words>
  <Characters>1961</Characters>
  <Lines>16</Lines>
  <Paragraphs>4</Paragraphs>
  <TotalTime>0</TotalTime>
  <ScaleCrop>false</ScaleCrop>
  <LinksUpToDate>false</LinksUpToDate>
  <CharactersWithSpaces>2244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2019-06-20T02:43:00Z</dcterms:created>
  <dc:creator>Admin</dc:creator>
  <cp:lastModifiedBy>vertesyuan</cp:lastModifiedBy>
  <cp:lastPrinted>2013-07-17T02:51:00Z</cp:lastPrinted>
  <dcterms:modified xsi:type="dcterms:W3CDTF">2023-12-06T01:41:23Z</dcterms:modified>
  <dc:title>关于做好全日制研究生入学考试考试科目大纲编制工作的通知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0DA8B085709D4605ABB8D1E5DE4B9B38_13</vt:lpwstr>
  </property>
</Properties>
</file>