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bCs/>
          <w:sz w:val="40"/>
          <w:szCs w:val="40"/>
          <w:lang w:val="en-US" w:eastAsia="zh-CN"/>
        </w:rPr>
      </w:pPr>
      <w:bookmarkStart w:id="0" w:name="_GoBack"/>
      <w:bookmarkEnd w:id="0"/>
      <w:r>
        <w:rPr>
          <w:rFonts w:hint="eastAsia" w:ascii="方正小标宋简体" w:hAnsi="方正小标宋简体" w:eastAsia="方正小标宋简体" w:cs="方正小标宋简体"/>
          <w:bCs/>
          <w:sz w:val="40"/>
          <w:szCs w:val="40"/>
        </w:rPr>
        <w:t>兰州财经大学2</w:t>
      </w:r>
      <w:r>
        <w:rPr>
          <w:rFonts w:ascii="方正小标宋简体" w:hAnsi="方正小标宋简体" w:eastAsia="方正小标宋简体" w:cs="方正小标宋简体"/>
          <w:bCs/>
          <w:sz w:val="40"/>
          <w:szCs w:val="40"/>
        </w:rPr>
        <w:t>02</w:t>
      </w:r>
      <w:r>
        <w:rPr>
          <w:rFonts w:hint="eastAsia" w:ascii="方正小标宋简体" w:hAnsi="方正小标宋简体" w:eastAsia="方正小标宋简体" w:cs="方正小标宋简体"/>
          <w:bCs/>
          <w:sz w:val="40"/>
          <w:szCs w:val="40"/>
          <w:lang w:val="en-US" w:eastAsia="zh-CN"/>
        </w:rPr>
        <w:t>4</w:t>
      </w:r>
      <w:r>
        <w:rPr>
          <w:rFonts w:hint="eastAsia" w:ascii="方正小标宋简体" w:hAnsi="方正小标宋简体" w:eastAsia="方正小标宋简体" w:cs="方正小标宋简体"/>
          <w:bCs/>
          <w:sz w:val="40"/>
          <w:szCs w:val="40"/>
        </w:rPr>
        <w:t>年硕士研究生</w:t>
      </w:r>
      <w:r>
        <w:rPr>
          <w:rFonts w:hint="eastAsia" w:ascii="方正小标宋简体" w:hAnsi="方正小标宋简体" w:eastAsia="方正小标宋简体" w:cs="方正小标宋简体"/>
          <w:bCs/>
          <w:sz w:val="40"/>
          <w:szCs w:val="40"/>
          <w:lang w:val="en-US" w:eastAsia="zh-CN"/>
        </w:rPr>
        <w:t>招生考试</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《国际商务专业基础》考试大纲</w:t>
      </w:r>
    </w:p>
    <w:p>
      <w:pPr>
        <w:keepNext w:val="0"/>
        <w:keepLines w:val="0"/>
        <w:pageBreakBefore w:val="0"/>
        <w:widowControl/>
        <w:kinsoku/>
        <w:wordWrap/>
        <w:overflowPunct/>
        <w:topLinePunct w:val="0"/>
        <w:autoSpaceDE/>
        <w:autoSpaceDN/>
        <w:bidi w:val="0"/>
        <w:adjustRightInd/>
        <w:spacing w:line="576" w:lineRule="exact"/>
        <w:ind w:firstLine="548" w:firstLineChars="196"/>
        <w:textAlignment w:val="auto"/>
        <w:rPr>
          <w:rFonts w:hint="eastAsia" w:ascii="黑体" w:hAnsi="黑体" w:eastAsia="黑体" w:cs="仿宋_GB2312"/>
          <w:bCs/>
          <w:sz w:val="28"/>
          <w:szCs w:val="28"/>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一、考试性质</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际商务专业基础》是国际商务硕士（MIB）专业学位研究生入学统一考试的科目之一。《国际商务专业基础》考试要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二、考试要求</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测试考生对于国际商务相关的基本概念、基本理论、基础知识的掌握情况以及综合运用分析和解决国际商务现实问题的能力。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三、考试方式与分值</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本科目满分150分，由各培养单位自行命题，全国统一考试。答题方式为闭卷、笔试。考试时间180分钟。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四、考试内容</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第一部分：国际贸易理论与政策（40分）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（一）国际贸易理论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1、绝对优势理论与比较优势理论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2、要素禀赋理论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3、贸易保护理论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4、国际贸易新理论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4、异质性企业贸易理论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本章要点：比较优势理论、要素禀赋理论、新贸易理论、异质性企业贸易理论等国际贸易理论的主要观点及评价，运用这些理论分析现实中的国际贸易问题。</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国际贸易政策与壁垒</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1、对外贸易政策</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2、关税措施</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3、非关税措施</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4、促进出口措施</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5、出口管制</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6、国际贸易摩擦</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本章要点：对外贸易政策的构成与作用，关税措施、非关税措施、促进出口以及出口管制措施的种类及其在现实中的应用，上述措施产生的经济影响。</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（三）区域经济一体化与多边贸易体制</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1、区域经济一体化发展历程和经济效益</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2、欧洲一体化实践</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3、中国的区域经济一体化实践</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4、经济全球化与世界贸易组织</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本章要点：区域经济一体化带来的贸易创造和贸易转移效应，当前区域经济一体化发展的新趋势，中国参与区域经济一体化的成本与收益，如何解决当前WTO面临的一些问题。</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（四）国际服务贸易</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1、服务贸易与服务外包</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2、技术贸易与国际劳务合作</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3、数字服务贸易</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本章要点：服务贸易的方式，服务外包的含义、发展及其影响，技术贸易与国际劳务合作的含义，数字服务贸易的含义及其发展情况。</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第二部分 国际直接投资与跨国公司（30分）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（一）跨国公司对外直接投资理论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1、垄断优势理论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2、产品生命周期理论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3、内部化理论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4、国际生产折衷理论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5、对外直接投资理论的新发展</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本章要点：跨国公司对外直接投资的动因，垄断优势理论、产品生命周期理论、内部化理论、国际生产折衷理论等理论的解释；近年来对外直接投资理论的发展情况。</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（二）跨国公司对外直接投资的效应</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1、对外直接投资的母国效应</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2、对外直接投资的东道国效应</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3、对外直接投资中的政府行为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本章要点：对外直接投资的母国和东道国的效应，母国政府鼓励（限制）本国企业对外直接投资的措施和动机。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（三）跨国公司对外直接投资的战略决策</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1、对外直接投资的选址决策</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2、对外直接投资的时机决策</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3、对外直接投资进入模式决策</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影响对外直接投资区位选择的因素，对外直接投资进入时机和进入规模的选择，各种进入模式（商品出口、交钥匙工程、技术授权、特许经营、合资企业、全资子公司）的优缺点比较，新创企业和并购的优缺点比较。</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（四）中国跨国公司及其对外直接投资 </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1、中国跨国公司的发展情况</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2、中国跨国公司类型及其对外直接投资动机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3、中国跨国公司对外直接投资发展趋势</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本章要点：中国跨国公司的特点与类型，中国跨国公司的发展历程，中国跨国公司的对外直接投资动机有哪些，中国跨国公司对外直接投资发展趋势以及面临的问题。</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第三部分 国际金融（30分）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（一）国际货币体系与汇率制度</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1、金本位制度</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2、布雷顿森林体系</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3、浮动汇率制度</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4、国际货币体系及其改革</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5、人民币汇率改革</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本章要点：金本位制度、布雷顿森林体系的主要内容及作用，固定汇率制与浮动汇率制的差异，人民币汇率制度的前景。</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（二）外汇市场、外汇业务与风险</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1、外汇市场与外汇业务</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2、汇率决定</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3、外汇风险</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本章要点：外汇市场的功能，外汇市场交易，汇率决定的基础及影响汇率变化的因素，购买力平价理论、利率平价理论的主要内容与应用，汇率变动对经济的影响，外汇风险管理。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（三）国际金融市场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1、国际金融市场形成的条件与作用</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2、货币市场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3、债券市场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4、股权市场</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本章要点：国际金融市场形成的条件，国际金融市场的作用，货币市场，债券市场，股权市场。</w:t>
      </w:r>
    </w:p>
    <w:p>
      <w:pPr>
        <w:keepNext w:val="0"/>
        <w:keepLines w:val="0"/>
        <w:pageBreakBefore w:val="0"/>
        <w:widowControl w:val="0"/>
        <w:kinsoku/>
        <w:wordWrap/>
        <w:overflowPunct/>
        <w:topLinePunct w:val="0"/>
        <w:autoSpaceDE/>
        <w:autoSpaceDN/>
        <w:bidi w:val="0"/>
        <w:adjustRightInd/>
        <w:snapToGrid w:val="0"/>
        <w:spacing w:line="576"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第四部分 国际商务环境与运营（50分）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（一）国际商务环境</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1、国际商务文化环境</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2、政治、经济、法律和商业伦理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本章要点：文化的概念及构成要素，宗教及伦理体系，价值观及社会结构，跨文化冲突与跨文化管理；不同的政治体制、经济体制及法律体系的差异对国际商务的影响；商业伦理与企业社会责任。</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（二）国际营销</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1、目标市场选择</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2、营销管理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本章要点：国际市场细分和目标市场策略，选择国际目标市场战略需考虑的因素；国际营销产品策略、定价策略、分销策略、促销策略、国际品牌策略、包装策略、分销渠道策略等。</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（三）国际物流与供应链管理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1、国际物流定义与问题</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2、国际物流与供应链管理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本章要点：国际物流定义及特点，供应链的分类及其运行机制，供应链的组织形式及供应链管理。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（四）国际商务谈判</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1、国际商务谈判的种类与基本程序</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2、国际商务谈判的组织</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3、国际商务谈判的风险管理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本章要点：国际商务谈判的种类、基本原则及基本程序，影响国际商务谈判的客观及主观因素，国际商务谈判各阶段策略及技巧，文化差异等对国际商务谈判的影响，国际商务谈判中的风险管理。</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（五）国际会计与税收</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1、跨国间主要会计差异</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2、国际税收</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本章要点：掌握跨国公司面对的会计体制的国际差异的影响因素和分类，国际税收分类，国际重复税征税及解决办法。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五、推荐参考书目</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1、《国际贸易学》金泽虎，中国人民大学出版社，2022年，第四版</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2、《国际投资学教程》綦建虹，清华大学出版社，2021年，第五版</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3、《国际金融新编》姜波克，复旦大学出版社，2018年，第六版</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4、《国际商务》韩玉军，中国人民大学出版社 ，2020年，第三版。</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lang/>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N2YyMzcyZmU1NzAzODA0MDg4ODA2NWM2MWYzMDQifQ=="/>
  </w:docVars>
  <w:rsids>
    <w:rsidRoot w:val="00CA2F7D"/>
    <w:rsid w:val="000423BA"/>
    <w:rsid w:val="00052B75"/>
    <w:rsid w:val="000775A2"/>
    <w:rsid w:val="000C237B"/>
    <w:rsid w:val="00115935"/>
    <w:rsid w:val="001870F1"/>
    <w:rsid w:val="001935EA"/>
    <w:rsid w:val="002160DA"/>
    <w:rsid w:val="00262485"/>
    <w:rsid w:val="0027679F"/>
    <w:rsid w:val="00291FD2"/>
    <w:rsid w:val="002C01AC"/>
    <w:rsid w:val="002E463A"/>
    <w:rsid w:val="002F1291"/>
    <w:rsid w:val="003514B1"/>
    <w:rsid w:val="003C1792"/>
    <w:rsid w:val="00437F6A"/>
    <w:rsid w:val="004645CA"/>
    <w:rsid w:val="00466006"/>
    <w:rsid w:val="0049167D"/>
    <w:rsid w:val="004B2FF1"/>
    <w:rsid w:val="004C1C09"/>
    <w:rsid w:val="004F2EB2"/>
    <w:rsid w:val="004F43C2"/>
    <w:rsid w:val="00536635"/>
    <w:rsid w:val="00573E1B"/>
    <w:rsid w:val="00590AB7"/>
    <w:rsid w:val="00593946"/>
    <w:rsid w:val="00620046"/>
    <w:rsid w:val="00624467"/>
    <w:rsid w:val="006252CB"/>
    <w:rsid w:val="00627A2E"/>
    <w:rsid w:val="006730DA"/>
    <w:rsid w:val="006B384F"/>
    <w:rsid w:val="006B5565"/>
    <w:rsid w:val="006C1A89"/>
    <w:rsid w:val="006F02B3"/>
    <w:rsid w:val="00700F5B"/>
    <w:rsid w:val="00725419"/>
    <w:rsid w:val="00757EB5"/>
    <w:rsid w:val="00792A66"/>
    <w:rsid w:val="00793066"/>
    <w:rsid w:val="007C129B"/>
    <w:rsid w:val="007D6B8B"/>
    <w:rsid w:val="00803E93"/>
    <w:rsid w:val="00830730"/>
    <w:rsid w:val="0086255B"/>
    <w:rsid w:val="008F7384"/>
    <w:rsid w:val="00930C61"/>
    <w:rsid w:val="009510F4"/>
    <w:rsid w:val="0097292C"/>
    <w:rsid w:val="00980923"/>
    <w:rsid w:val="00987E1A"/>
    <w:rsid w:val="009948A5"/>
    <w:rsid w:val="009C4102"/>
    <w:rsid w:val="009E3267"/>
    <w:rsid w:val="00A00688"/>
    <w:rsid w:val="00A67195"/>
    <w:rsid w:val="00A823D0"/>
    <w:rsid w:val="00A85FF5"/>
    <w:rsid w:val="00AC3A87"/>
    <w:rsid w:val="00AC5CB0"/>
    <w:rsid w:val="00AD1E5D"/>
    <w:rsid w:val="00AE7541"/>
    <w:rsid w:val="00AF6227"/>
    <w:rsid w:val="00B44A66"/>
    <w:rsid w:val="00B715C9"/>
    <w:rsid w:val="00BB6DB8"/>
    <w:rsid w:val="00BC5D90"/>
    <w:rsid w:val="00C112F2"/>
    <w:rsid w:val="00C17C16"/>
    <w:rsid w:val="00C230E2"/>
    <w:rsid w:val="00C47F5C"/>
    <w:rsid w:val="00C7034B"/>
    <w:rsid w:val="00CA2F7D"/>
    <w:rsid w:val="00D42CA8"/>
    <w:rsid w:val="00D61537"/>
    <w:rsid w:val="00D61981"/>
    <w:rsid w:val="00D90451"/>
    <w:rsid w:val="00DA595A"/>
    <w:rsid w:val="00DC53B1"/>
    <w:rsid w:val="00DC6EE1"/>
    <w:rsid w:val="00E0092A"/>
    <w:rsid w:val="00E93CF5"/>
    <w:rsid w:val="00EA218A"/>
    <w:rsid w:val="00EA3938"/>
    <w:rsid w:val="00EB7D02"/>
    <w:rsid w:val="00ED7645"/>
    <w:rsid w:val="00F17367"/>
    <w:rsid w:val="00F21167"/>
    <w:rsid w:val="00F559DA"/>
    <w:rsid w:val="00FD56C7"/>
    <w:rsid w:val="07837045"/>
    <w:rsid w:val="3B841184"/>
    <w:rsid w:val="3D266D21"/>
    <w:rsid w:val="4B4B27C0"/>
    <w:rsid w:val="522036F0"/>
    <w:rsid w:val="5AAD0EE7"/>
    <w:rsid w:val="5C5122D2"/>
    <w:rsid w:val="5D3B6488"/>
    <w:rsid w:val="71A05F1C"/>
    <w:rsid w:val="76A56DF8"/>
    <w:rsid w:val="7D2323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semiHidden/>
    <w:uiPriority w:val="0"/>
    <w:rPr>
      <w:b/>
      <w:bCs/>
    </w:rPr>
  </w:style>
  <w:style w:type="character" w:styleId="10">
    <w:name w:val="Strong"/>
    <w:qFormat/>
    <w:uiPriority w:val="0"/>
    <w:rPr>
      <w:b/>
      <w:bCs/>
    </w:rPr>
  </w:style>
  <w:style w:type="character" w:styleId="11">
    <w:name w:val="page number"/>
    <w:basedOn w:val="9"/>
    <w:uiPriority w:val="0"/>
  </w:style>
  <w:style w:type="character" w:styleId="12">
    <w:name w:val="annotation reference"/>
    <w:semiHidden/>
    <w:uiPriority w:val="0"/>
    <w:rPr>
      <w:sz w:val="21"/>
      <w:szCs w:val="21"/>
    </w:rPr>
  </w:style>
  <w:style w:type="character" w:customStyle="1" w:styleId="13">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mycomputer</Company>
  <Pages>6</Pages>
  <Words>2391</Words>
  <Characters>2415</Characters>
  <Lines>17</Lines>
  <Paragraphs>5</Paragraphs>
  <TotalTime>0</TotalTime>
  <ScaleCrop>false</ScaleCrop>
  <LinksUpToDate>false</LinksUpToDate>
  <CharactersWithSpaces>2421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2022-08-31T08:56:00Z</dcterms:created>
  <dc:creator>dell</dc:creator>
  <cp:lastModifiedBy>张璐</cp:lastModifiedBy>
  <cp:lastPrinted>2020-09-14T02:47:00Z</cp:lastPrinted>
  <dcterms:modified xsi:type="dcterms:W3CDTF">2023-09-20T00:18:29Z</dcterms:modified>
  <dc:title>2011年专业学位研究生入学统一考试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A34AC61158DF4BF7B8EB6FFFFAF908C6_13</vt:lpwstr>
  </property>
</Properties>
</file>