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 w:ascii="黑体" w:hAnsi="黑体" w:eastAsia="黑体" w:cs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山东建筑大学</w:t>
      </w:r>
    </w:p>
    <w:p>
      <w:pPr>
        <w:spacing w:line="360" w:lineRule="auto"/>
        <w:ind w:firstLine="600" w:firstLineChars="200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202</w:t>
      </w:r>
      <w:r>
        <w:rPr>
          <w:rFonts w:ascii="黑体" w:hAnsi="黑体" w:eastAsia="黑体" w:cs="黑体"/>
          <w:bCs/>
          <w:sz w:val="30"/>
          <w:szCs w:val="30"/>
        </w:rPr>
        <w:t>4</w:t>
      </w:r>
      <w:r>
        <w:rPr>
          <w:rFonts w:hint="eastAsia" w:ascii="黑体" w:hAnsi="黑体" w:eastAsia="黑体" w:cs="黑体"/>
          <w:b/>
          <w:sz w:val="30"/>
          <w:szCs w:val="30"/>
        </w:rPr>
        <w:t>研究生入学考试《机电传动控制》复试大纲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一、考试内容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1.机电传动系统的动力学基础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掌握机电传动系统的运动学方程式，负载转矩、转动惯量和飞轮转矩的折算关系，掌握机电传动系统的恒转矩型、离心式通风机型、直线型及恒功率型的负载特性，以及机电传动系统稳定运行的条件。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2.直流电机的工作原理及特性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掌握直流电机的基本结构和工作原理，直流他励电动机的调速特性及其制动特性。 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3.机电传动系统的过渡过程 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掌握研究其过渡过程的实际意义以及加快过渡过程的方法。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4.交流电机的工作原理及特性 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掌握三相异步电机的结构和工作原理，其转矩与机械特性，其启动特性及特速方法及其制动特性</w:t>
      </w:r>
      <w:r>
        <w:rPr>
          <w:rFonts w:ascii="宋体" w:hAnsi="宋体"/>
          <w:bCs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5.控制电动机 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掌握两相交流伺服电机的结构、基本工作原理、消除自转现象的措施，以及直流伺服电机、力矩电机的结构特点及基本应用。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6.直流传动控制系统 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掌握直流传动控制系统调速方法的选择原则，晶闸管-电机直流传动系统的单闭环、双闭环及可逆直流调速系统，PWM调速系统的基本工作原理、主要特点、系统组成及系统分析。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7.步进电机传动控制系统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步进电机的工作原理、分类及主要特性与性能指标，步进电机驱动电源的功率放大电路，步进电机的细分及开环控制方法，步进电机的选择原则。 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8.机电传动控制系统中电机的选择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电机容量选择的原则，电机的发热与冷却；不同工作制下的选择原则，以及不同种类、电压、转速和结构形式的电机选择原则。 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二、参考书目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《</w:t>
      </w:r>
      <w:r>
        <w:t>机电传动与电气控制技术</w:t>
      </w:r>
      <w:r>
        <w:rPr>
          <w:rFonts w:hint="eastAsia"/>
        </w:rPr>
        <w:t>》</w:t>
      </w:r>
      <w:r>
        <w:t>, 周凤香</w:t>
      </w:r>
      <w:r>
        <w:rPr>
          <w:rFonts w:hint="eastAsia"/>
        </w:rPr>
        <w:t>，</w:t>
      </w:r>
      <w:r>
        <w:t>西北工业大学出版社</w:t>
      </w:r>
      <w:r>
        <w:rPr>
          <w:rFonts w:hint="eastAsia"/>
        </w:rPr>
        <w:t>,</w:t>
      </w:r>
      <w:r>
        <w:t>2023.</w:t>
      </w:r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2C5E1C0E"/>
    <w:rsid w:val="0009283A"/>
    <w:rsid w:val="00275CA9"/>
    <w:rsid w:val="00302263"/>
    <w:rsid w:val="004253BE"/>
    <w:rsid w:val="00596A4E"/>
    <w:rsid w:val="007E6474"/>
    <w:rsid w:val="008819EE"/>
    <w:rsid w:val="00A256A1"/>
    <w:rsid w:val="00AF64CE"/>
    <w:rsid w:val="00B2171B"/>
    <w:rsid w:val="00B934EC"/>
    <w:rsid w:val="00C77653"/>
    <w:rsid w:val="00DC6CEC"/>
    <w:rsid w:val="00F50133"/>
    <w:rsid w:val="20C85239"/>
    <w:rsid w:val="28D7211D"/>
    <w:rsid w:val="29DB3820"/>
    <w:rsid w:val="29F702A5"/>
    <w:rsid w:val="2C5E1C0E"/>
    <w:rsid w:val="3C202B33"/>
    <w:rsid w:val="679D723D"/>
    <w:rsid w:val="693A0D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2020-09-02T07:18:00Z</dcterms:created>
  <dc:creator>风雨无阻</dc:creator>
  <cp:lastModifiedBy>vertesyuan</cp:lastModifiedBy>
  <dcterms:modified xsi:type="dcterms:W3CDTF">2023-12-05T12:53:07Z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67F41C27570A45CA8F6BBDDB74A3B7BF_13</vt:lpwstr>
  </property>
</Properties>
</file>