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>山东建筑大学</w:t>
      </w:r>
    </w:p>
    <w:p>
      <w:pPr>
        <w:spacing w:after="240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4</w:t>
      </w:r>
      <w:r>
        <w:rPr>
          <w:rFonts w:ascii="黑体" w:hAnsi="黑体" w:eastAsia="黑体"/>
          <w:b/>
          <w:sz w:val="30"/>
          <w:szCs w:val="30"/>
        </w:rPr>
        <w:t>研究生入学</w:t>
      </w:r>
      <w:r>
        <w:rPr>
          <w:rFonts w:hint="eastAsia" w:ascii="黑体" w:hAnsi="黑体" w:eastAsia="黑体"/>
          <w:b/>
          <w:sz w:val="30"/>
          <w:szCs w:val="30"/>
        </w:rPr>
        <w:t>考</w:t>
      </w:r>
      <w:r>
        <w:rPr>
          <w:rFonts w:ascii="黑体" w:hAnsi="黑体" w:eastAsia="黑体"/>
          <w:b/>
          <w:sz w:val="30"/>
          <w:szCs w:val="30"/>
        </w:rPr>
        <w:t>试《</w:t>
      </w:r>
      <w:r>
        <w:rPr>
          <w:rFonts w:hint="eastAsia" w:ascii="黑体" w:hAnsi="黑体" w:eastAsia="黑体"/>
          <w:b/>
          <w:sz w:val="30"/>
          <w:szCs w:val="30"/>
        </w:rPr>
        <w:t>应用多元统计分析</w:t>
      </w:r>
      <w:r>
        <w:rPr>
          <w:rFonts w:ascii="黑体" w:hAnsi="黑体" w:eastAsia="黑体"/>
          <w:b/>
          <w:sz w:val="30"/>
          <w:szCs w:val="30"/>
        </w:rPr>
        <w:t>》考试大纲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考试内容</w:t>
      </w:r>
    </w:p>
    <w:p>
      <w:pPr>
        <w:spacing w:before="156" w:beforeLines="50"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第一章  多元统计分析概述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 了解大数据时代多元统计分析的定义。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(2) 理解多元统计分析的方法简介。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(3) 了解多元统计分析的起源。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(4) 了解多元统计分析的应用场景。</w:t>
      </w:r>
    </w:p>
    <w:p>
      <w:pPr>
        <w:numPr>
          <w:ilvl w:val="0"/>
          <w:numId w:val="2"/>
        </w:numPr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多元正态分布的参数估计</w:t>
      </w:r>
    </w:p>
    <w:p>
      <w:pPr>
        <w:spacing w:line="360" w:lineRule="auto"/>
        <w:ind w:firstLine="240" w:firstLineChars="1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(1)掌握多元正态分布的定义，密度函数。</w:t>
      </w:r>
    </w:p>
    <w:p>
      <w:pPr>
        <w:spacing w:line="360" w:lineRule="auto"/>
        <w:ind w:firstLine="240" w:firstLineChars="100"/>
        <w:rPr>
          <w:rFonts w:ascii="宋体" w:hAnsi="宋体"/>
          <w:snapToGrid w:val="0"/>
          <w:sz w:val="24"/>
        </w:rPr>
      </w:pPr>
      <w:r>
        <w:rPr>
          <w:rFonts w:hint="eastAsia" w:ascii="宋体" w:hAnsi="宋体"/>
          <w:snapToGrid w:val="0"/>
          <w:sz w:val="24"/>
        </w:rPr>
        <w:t>(2) 掌握多元正态分布的性质</w:t>
      </w:r>
      <w:r>
        <w:rPr>
          <w:rFonts w:ascii="宋体" w:hAnsi="宋体"/>
          <w:snapToGrid w:val="0"/>
          <w:sz w:val="24"/>
        </w:rPr>
        <w:t>。</w:t>
      </w:r>
    </w:p>
    <w:p>
      <w:pPr>
        <w:spacing w:line="360" w:lineRule="auto"/>
        <w:ind w:firstLine="240" w:firstLineChars="100"/>
        <w:rPr>
          <w:rFonts w:ascii="宋体" w:hAnsi="宋体"/>
          <w:i/>
          <w:snapToGrid w:val="0"/>
          <w:sz w:val="24"/>
        </w:rPr>
      </w:pPr>
      <w:r>
        <w:rPr>
          <w:rFonts w:hint="eastAsia" w:ascii="宋体" w:hAnsi="宋体"/>
          <w:snapToGrid w:val="0"/>
          <w:sz w:val="24"/>
        </w:rPr>
        <w:t>(3) 掌握多元正态分布的均值向量和协差阵的估计</w:t>
      </w:r>
      <w:r>
        <w:rPr>
          <w:rFonts w:ascii="宋体" w:hAnsi="宋体"/>
          <w:snapToGrid w:val="0"/>
          <w:sz w:val="24"/>
        </w:rPr>
        <w:t>。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snapToGrid w:val="0"/>
          <w:sz w:val="24"/>
        </w:rPr>
        <w:t>掌握多元正态性的评估</w:t>
      </w:r>
      <w:r>
        <w:rPr>
          <w:rFonts w:hint="eastAsia" w:ascii="宋体" w:hAnsi="宋体"/>
          <w:kern w:val="0"/>
          <w:sz w:val="24"/>
        </w:rPr>
        <w:t>。</w:t>
      </w:r>
    </w:p>
    <w:p>
      <w:pPr>
        <w:spacing w:line="360" w:lineRule="auto"/>
        <w:rPr>
          <w:rFonts w:hint="eastAsia" w:ascii="宋体" w:hAnsi="宋体"/>
          <w:b/>
          <w:snapToGrid w:val="0"/>
          <w:sz w:val="24"/>
        </w:rPr>
      </w:pPr>
      <w:r>
        <w:rPr>
          <w:rFonts w:hint="eastAsia" w:ascii="宋体" w:hAnsi="宋体"/>
          <w:sz w:val="24"/>
        </w:rPr>
        <w:t>第三章　多元正态均值向量和协差阵的检验</w:t>
      </w:r>
    </w:p>
    <w:p>
      <w:pPr>
        <w:widowControl/>
        <w:spacing w:line="360" w:lineRule="auto"/>
        <w:ind w:firstLine="28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(1)</w:t>
      </w:r>
      <w:r>
        <w:rPr>
          <w:rFonts w:hint="eastAsia" w:ascii="宋体" w:hAnsi="宋体"/>
          <w:sz w:val="24"/>
        </w:rPr>
        <w:t xml:space="preserve"> 了解多元检验的动机。</w:t>
      </w:r>
    </w:p>
    <w:p>
      <w:pPr>
        <w:widowControl/>
        <w:spacing w:line="360" w:lineRule="auto"/>
        <w:ind w:firstLine="2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(2) 掌握单样本均值向量的检验方法。</w:t>
      </w:r>
    </w:p>
    <w:p>
      <w:pPr>
        <w:widowControl/>
        <w:spacing w:line="360" w:lineRule="auto"/>
        <w:ind w:firstLine="280"/>
        <w:rPr>
          <w:rFonts w:hint="eastAsia" w:ascii="宋体" w:hAnsi="宋体" w:cs="宋体"/>
          <w:color w:val="303030"/>
          <w:sz w:val="24"/>
        </w:rPr>
      </w:pPr>
      <w:r>
        <w:rPr>
          <w:rFonts w:hint="eastAsia" w:ascii="宋体" w:hAnsi="宋体"/>
          <w:sz w:val="24"/>
        </w:rPr>
        <w:t>(3) 掌握多元两样本检验方法。</w:t>
      </w:r>
    </w:p>
    <w:p>
      <w:pPr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第四章  判别分析和分类分析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(1)</w:t>
      </w:r>
      <w:r>
        <w:rPr>
          <w:rFonts w:hint="eastAsia" w:ascii="宋体" w:hAnsi="宋体"/>
          <w:sz w:val="24"/>
        </w:rPr>
        <w:t xml:space="preserve"> 理解判别分析和分类分析的定义和应用。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(2</w:t>
      </w:r>
      <w:r>
        <w:rPr>
          <w:rFonts w:hint="eastAsia" w:ascii="宋体" w:hAnsi="宋体"/>
          <w:sz w:val="24"/>
        </w:rPr>
        <w:t>) 掌握两群体及多群体Fisher线性判别分析的分类规则。</w:t>
      </w:r>
    </w:p>
    <w:p>
      <w:pPr>
        <w:spacing w:line="360" w:lineRule="auto"/>
        <w:ind w:firstLine="240" w:firstLineChars="100"/>
        <w:rPr>
          <w:rFonts w:hint="eastAsia" w:ascii="宋体" w:hAnsi="宋体" w:cs="宋体"/>
          <w:color w:val="231F20"/>
          <w:kern w:val="0"/>
          <w:sz w:val="24"/>
          <w:lang w:bidi="ar"/>
        </w:rPr>
      </w:pPr>
      <w:r>
        <w:rPr>
          <w:rFonts w:hint="eastAsia" w:ascii="宋体" w:hAnsi="宋体"/>
          <w:sz w:val="24"/>
        </w:rPr>
        <w:t xml:space="preserve">(3) </w:t>
      </w:r>
      <w:r>
        <w:rPr>
          <w:rFonts w:hint="eastAsia" w:ascii="宋体" w:hAnsi="宋体" w:cs="宋体"/>
          <w:color w:val="303030"/>
          <w:kern w:val="0"/>
          <w:sz w:val="24"/>
          <w:lang w:bidi="ar"/>
        </w:rPr>
        <w:t>掌握</w:t>
      </w:r>
      <w:r>
        <w:rPr>
          <w:rFonts w:hint="eastAsia" w:ascii="宋体" w:hAnsi="宋体"/>
          <w:sz w:val="24"/>
        </w:rPr>
        <w:t>两群体Fisher分类和贝叶斯分类分析</w:t>
      </w:r>
      <w:r>
        <w:rPr>
          <w:rFonts w:hint="eastAsia" w:ascii="宋体" w:hAnsi="宋体" w:cs="宋体"/>
          <w:color w:val="303030"/>
          <w:kern w:val="0"/>
          <w:sz w:val="24"/>
          <w:lang w:bidi="ar"/>
        </w:rPr>
        <w:t>的分析结果</w:t>
      </w:r>
      <w:r>
        <w:rPr>
          <w:rFonts w:hint="eastAsia" w:ascii="宋体" w:hAnsi="宋体"/>
          <w:sz w:val="24"/>
        </w:rPr>
        <w:t>。</w:t>
      </w:r>
    </w:p>
    <w:p>
      <w:pPr>
        <w:numPr>
          <w:ilvl w:val="0"/>
          <w:numId w:val="4"/>
        </w:numPr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聚类分析</w:t>
      </w:r>
    </w:p>
    <w:p>
      <w:pPr>
        <w:spacing w:line="360" w:lineRule="auto"/>
        <w:ind w:firstLine="240" w:firstLineChars="1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(1)</w:t>
      </w:r>
      <w:r>
        <w:rPr>
          <w:rFonts w:hint="eastAsia" w:ascii="宋体" w:hAnsi="宋体"/>
          <w:sz w:val="24"/>
        </w:rPr>
        <w:t xml:space="preserve"> 理解聚类分析的概念，掌握相似性度量的测度。</w:t>
      </w:r>
    </w:p>
    <w:p>
      <w:pPr>
        <w:spacing w:line="360" w:lineRule="auto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(2) 掌握层次聚类法的思想、方法及步骤。</w:t>
      </w:r>
    </w:p>
    <w:p>
      <w:pPr>
        <w:spacing w:line="360" w:lineRule="auto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(3) 掌握K-means聚类法的思想、方法及步骤。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第六章  主成分分析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(1)</w:t>
      </w:r>
      <w:r>
        <w:rPr>
          <w:rFonts w:hint="eastAsia" w:ascii="宋体" w:hAnsi="宋体"/>
          <w:sz w:val="24"/>
        </w:rPr>
        <w:t xml:space="preserve"> 理解主成分分析的思想及定义。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(2</w:t>
      </w:r>
      <w:r>
        <w:rPr>
          <w:rFonts w:hint="eastAsia" w:ascii="宋体" w:hAnsi="宋体"/>
          <w:sz w:val="24"/>
        </w:rPr>
        <w:t>) 掌握总体主成分分析的推导及方法。</w:t>
      </w:r>
    </w:p>
    <w:p>
      <w:pPr>
        <w:widowControl/>
        <w:spacing w:line="360" w:lineRule="auto"/>
        <w:rPr>
          <w:rFonts w:hint="eastAsia" w:ascii="宋体" w:hAnsi="宋体" w:cs="宋体"/>
          <w:color w:val="303030"/>
          <w:sz w:val="24"/>
        </w:rPr>
      </w:pPr>
      <w:r>
        <w:rPr>
          <w:rFonts w:hint="eastAsia" w:ascii="宋体" w:hAnsi="宋体"/>
          <w:sz w:val="24"/>
        </w:rPr>
        <w:t xml:space="preserve">  (3) </w:t>
      </w:r>
      <w:r>
        <w:rPr>
          <w:rFonts w:hint="eastAsia" w:ascii="宋体" w:hAnsi="宋体" w:cs="宋体"/>
          <w:color w:val="303030"/>
          <w:kern w:val="0"/>
          <w:sz w:val="24"/>
          <w:lang w:bidi="ar"/>
        </w:rPr>
        <w:t>掌握样本主成分分析的推导及方法。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(4) 掌握主成分个数确定的方法。</w:t>
      </w:r>
    </w:p>
    <w:p>
      <w:pPr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第七章  因子分析</w:t>
      </w:r>
    </w:p>
    <w:p>
      <w:pPr>
        <w:spacing w:line="360" w:lineRule="auto"/>
        <w:ind w:firstLine="240" w:firstLineChars="1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(1)</w:t>
      </w:r>
      <w:r>
        <w:rPr>
          <w:rFonts w:hint="eastAsia" w:ascii="宋体" w:hAnsi="宋体"/>
          <w:sz w:val="24"/>
        </w:rPr>
        <w:t xml:space="preserve"> 理解因子分析的思想及定义。</w:t>
      </w:r>
    </w:p>
    <w:p>
      <w:pPr>
        <w:spacing w:line="360" w:lineRule="auto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(2) 理解和掌握正交因子模型。</w:t>
      </w:r>
    </w:p>
    <w:p>
      <w:pPr>
        <w:spacing w:line="360" w:lineRule="auto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(3) 掌握载荷矩阵的估计方法---主成分法，因子法和极大似然法。</w:t>
      </w:r>
    </w:p>
    <w:p>
      <w:pPr>
        <w:spacing w:line="360" w:lineRule="auto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(4) 掌握估计因子得分的求解。</w:t>
      </w:r>
    </w:p>
    <w:p>
      <w:pPr>
        <w:spacing w:after="240" w:line="360" w:lineRule="auto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(5) 掌握因子旋转的方法---正交旋转和斜交旋转。</w:t>
      </w:r>
    </w:p>
    <w:p>
      <w:pPr>
        <w:spacing w:after="240"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二、参考教材</w:t>
      </w:r>
    </w:p>
    <w:p>
      <w:pPr>
        <w:spacing w:line="360" w:lineRule="auto"/>
        <w:ind w:left="1200" w:hanging="1200" w:hangingChars="5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《应用多元统计分析》(第四版)，朱建平编，科学出版社。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2"/>
      <w:numFmt w:val="chineseCounting"/>
      <w:suff w:val="nothing"/>
      <w:lvlText w:val="第%1章　"/>
      <w:lvlJc w:val="left"/>
      <w:rPr>
        <w:rFonts w:hint="eastAsia"/>
      </w:rPr>
    </w:lvl>
  </w:abstractNum>
  <w:abstractNum w:abstractNumId="1">
    <w:nsid w:val="00000009"/>
    <w:multiLevelType w:val="singleLevel"/>
    <w:tmpl w:val="00000009"/>
    <w:lvl w:ilvl="0" w:tentative="0">
      <w:start w:val="4"/>
      <w:numFmt w:val="decimal"/>
      <w:suff w:val="space"/>
      <w:lvlText w:val="(%1)"/>
      <w:lvlJc w:val="left"/>
      <w:pPr>
        <w:ind w:left="210" w:firstLine="0"/>
      </w:pPr>
      <w:rPr>
        <w:rFonts w:hint="default"/>
        <w:sz w:val="24"/>
        <w:szCs w:val="24"/>
      </w:rPr>
    </w:lvl>
  </w:abstractNum>
  <w:abstractNum w:abstractNumId="2">
    <w:nsid w:val="0000000E"/>
    <w:multiLevelType w:val="singleLevel"/>
    <w:tmpl w:val="0000000E"/>
    <w:lvl w:ilvl="0" w:tentative="0">
      <w:start w:val="5"/>
      <w:numFmt w:val="chineseCounting"/>
      <w:suff w:val="space"/>
      <w:lvlText w:val="第%1章"/>
      <w:lvlJc w:val="left"/>
    </w:lvl>
  </w:abstractNum>
  <w:abstractNum w:abstractNumId="3">
    <w:nsid w:val="0000000F"/>
    <w:multiLevelType w:val="singleLevel"/>
    <w:tmpl w:val="0000000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NTUwYjY1YWQ3NmYxNzczZDMxYWY3NTY3MTkwZjAifQ=="/>
  </w:docVars>
  <w:rsids>
    <w:rsidRoot w:val="00172A27"/>
    <w:rsid w:val="00065673"/>
    <w:rsid w:val="000976C6"/>
    <w:rsid w:val="007225C5"/>
    <w:rsid w:val="007E7229"/>
    <w:rsid w:val="008F22C1"/>
    <w:rsid w:val="00C64C05"/>
    <w:rsid w:val="092C57CE"/>
    <w:rsid w:val="21942BB3"/>
    <w:rsid w:val="34D803FF"/>
    <w:rsid w:val="673C73E7"/>
    <w:rsid w:val="6EA42665"/>
    <w:rsid w:val="77AE29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  <w:lang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/>
    </w:rPr>
  </w:style>
  <w:style w:type="character" w:customStyle="1" w:styleId="6">
    <w:name w:val="页脚 字符"/>
    <w:link w:val="2"/>
    <w:uiPriority w:val="0"/>
    <w:rPr>
      <w:kern w:val="2"/>
      <w:sz w:val="18"/>
      <w:szCs w:val="18"/>
      <w:lang/>
    </w:rPr>
  </w:style>
  <w:style w:type="character" w:customStyle="1" w:styleId="7">
    <w:name w:val="页眉 字符"/>
    <w:link w:val="3"/>
    <w:uiPriority w:val="0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616</Characters>
  <Lines>5</Lines>
  <Paragraphs>1</Paragraphs>
  <TotalTime>0</TotalTime>
  <ScaleCrop>false</ScaleCrop>
  <LinksUpToDate>false</LinksUpToDate>
  <CharactersWithSpaces>723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1999-12-31T17:08:00Z</dcterms:created>
  <dc:creator>zzz</dc:creator>
  <cp:lastModifiedBy>vertesyuan</cp:lastModifiedBy>
  <dcterms:modified xsi:type="dcterms:W3CDTF">2023-12-05T12:53:46Z</dcterms:modified>
  <dc:title>山东建筑大学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BBCFC997DCBA4D6BB9A4BB19986775AE_13</vt:lpwstr>
  </property>
</Properties>
</file>